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重庆医科大学附属康复医院</w:t>
      </w:r>
    </w:p>
    <w:p>
      <w:pPr>
        <w:jc w:val="center"/>
      </w:pPr>
      <w:bookmarkStart w:id="0" w:name="_GoBack"/>
      <w:r>
        <w:rPr>
          <w:rFonts w:hint="eastAsia"/>
          <w:b/>
          <w:bCs/>
          <w:sz w:val="32"/>
          <w:szCs w:val="32"/>
          <w:lang w:val="en-US" w:eastAsia="zh-CN"/>
        </w:rPr>
        <w:t>大渡口院区检验科实验室家具项目设备清单</w:t>
      </w:r>
    </w:p>
    <w:bookmarkEnd w:id="0"/>
    <w:tbl>
      <w:tblPr>
        <w:tblStyle w:val="4"/>
        <w:tblpPr w:leftFromText="180" w:rightFromText="180" w:vertAnchor="text" w:horzAnchor="page" w:tblpX="840" w:tblpY="456"/>
        <w:tblOverlap w:val="never"/>
        <w:tblW w:w="10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655"/>
        <w:gridCol w:w="1691"/>
        <w:gridCol w:w="1646"/>
        <w:gridCol w:w="619"/>
        <w:gridCol w:w="619"/>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型号规格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操作台</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-21590</wp:posOffset>
                  </wp:positionH>
                  <wp:positionV relativeFrom="paragraph">
                    <wp:posOffset>450215</wp:posOffset>
                  </wp:positionV>
                  <wp:extent cx="1021715" cy="657225"/>
                  <wp:effectExtent l="0" t="0" r="6985" b="9525"/>
                  <wp:wrapNone/>
                  <wp:docPr id="35" name="图片_28"/>
                  <wp:cNvGraphicFramePr/>
                  <a:graphic xmlns:a="http://schemas.openxmlformats.org/drawingml/2006/main">
                    <a:graphicData uri="http://schemas.openxmlformats.org/drawingml/2006/picture">
                      <pic:pic xmlns:pic="http://schemas.openxmlformats.org/drawingml/2006/picture">
                        <pic:nvPicPr>
                          <pic:cNvPr id="35" name="图片_28"/>
                          <pic:cNvPicPr/>
                        </pic:nvPicPr>
                        <pic:blipFill>
                          <a:blip r:embed="rId4"/>
                          <a:stretch>
                            <a:fillRect/>
                          </a:stretch>
                        </pic:blipFill>
                        <pic:spPr>
                          <a:xfrm>
                            <a:off x="0" y="0"/>
                            <a:ext cx="1021715" cy="65722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L*750*850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全钢结构：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※1.1台面：必须采用≥12.7m厚度的耐腐蚀实芯理化板. 边缘背边加工带止水槽，打磨,呈弧型，总厚度为25.4mm。台面应保持水平，拼接台面应保持在一个平面内。台面与柜体之间应连接稳固，台面不能脱落或跷起。台面材料必须符合以下技术参数及要求：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1）化学性能要求: 台面经SEFA3-2010标准测试台面耐酸碱性能，对其在70%硝酸、37%盐酸、96%硫酸、77%硫酸70%硝酸、85%磷酸、40%氢氧化钠、30%过氧化氢、二氯乙酸等至少49种化学试剂的耐化学性检测，所有检测项均为0级；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2）化学物排放：提供国家建筑工程材料质量监督检验中心出具的测试报告，要求TVOC 浓度≤0.07mg/m³，不得检出苯、甲苯及二甲苯；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3）环保性能要求：经GB/T 39600-2021标准检测，甲醛释放量判定结果为ENF级，提供PEFC认证、FSC认证。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4）物理性能要求：提供国家级检测机构出具的型式检验报告，其中防火性能达到B1级；烟气毒性等级，达到ZA3 ；表面耐干热性能≧5级；耐磨性≧1150转；抗大球冲击性（0.324kg)凹痕直径≤6mm；耐污染性≧5级。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5）抗菌性能要求：需符合SGS国际通用标准，其中大肠杆菌抑菌，金黄色葡萄球菌，肺炎克雷伯氏菌等菌种的抑菌率达到99.6%以上；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※6）提供燃烧性能等级标识授权使用证书和公共场所阻燃品及组件标识使用证书。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中标单位在项目验收前须提供完全符合以上技术条款的台面产品，并提供相关证明文件：检测机构出具的产品检测报告，检测报告复印件加盖对应台面制造商公章及提供台面制造商对本次项目的质保承诺书否则不予验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柜体：采用1.2mm厚优质冷轧钢板，所有工件经模具冲压折弯焊接而成，焊接部分打磨、抛光处理平滑过渡，焊点无毛刺及假焊，构造表面采用优质阿克苏粉末静电喷涂，喷涂厚度60-80微米（烤房）180度高温固化，具有耐酸、碱、防潮防锈，使用寿命长等优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门板：采用1.2mm厚优质冷轧钢板，内外双层扣合式，内填充隔音材料，所有工件经模具冲压折弯焊接而成，焊接部分打磨、抛光处理平滑过渡，焊点无毛刺及假焊，构造表面采用优质阿克苏粉末静电喷涂，喷涂厚度60-80微米,（烤房）180度高温固化，具有耐酸碱、防潮防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1.4、拉手：采用1.2mm厚优质冷轧钢板加工制作，防酸碱、耐磨、一体成型、表面经环氧树脂处理、外观大方，线条流畅，手感好。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1.5、五金件：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1）采用二段力阻尼铰链，关闭无声，与柜体面水平角度＜15度时，柜门即可自行关闭，可自由开合10万次以上。符合QB/T2189-2013《家具五金 杯状暗铰链》标准要求：垂直静载荷、水平静载荷、打开力、关闭力、耐久性检测均符合要求，下沉量≤0.5mm（提供第三方检测机构出具的2018年以来合格的检验报告复印件）。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2）滑轨：采用16寸家具轨道，三节静音滑轨，表面经电镀处理，螺栓固定处有胶垫；符合QB/T2454-2013《家具五金 抽屉导轨》标准要求：垂直向下静载荷、水平侧向静荷载、猛开、猛关、推力、拉力、下沉量、耐久性检测均符合要求（提供第三方检测机构出具的2018年以来合格的检验报告复印件）。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3）调节脚：专用不锈钢螺杆，可调整高度为30～50mm，荷载≥500kg/㎡，并配有承重螺母和橡胶垫，耐腐蚀，防酸碱、防菌，10mm螺杆套PVC防滑脚垫，具有防水及调节水平的功能，底脚加防护支撑。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操作台</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-40640</wp:posOffset>
                  </wp:positionH>
                  <wp:positionV relativeFrom="paragraph">
                    <wp:posOffset>457835</wp:posOffset>
                  </wp:positionV>
                  <wp:extent cx="1021715" cy="657860"/>
                  <wp:effectExtent l="0" t="0" r="6985" b="8890"/>
                  <wp:wrapNone/>
                  <wp:docPr id="36" name="图片_29"/>
                  <wp:cNvGraphicFramePr/>
                  <a:graphic xmlns:a="http://schemas.openxmlformats.org/drawingml/2006/main">
                    <a:graphicData uri="http://schemas.openxmlformats.org/drawingml/2006/picture">
                      <pic:pic xmlns:pic="http://schemas.openxmlformats.org/drawingml/2006/picture">
                        <pic:nvPicPr>
                          <pic:cNvPr id="36" name="图片_29"/>
                          <pic:cNvPicPr/>
                        </pic:nvPicPr>
                        <pic:blipFill>
                          <a:blip r:embed="rId4"/>
                          <a:stretch>
                            <a:fillRect/>
                          </a:stretch>
                        </pic:blipFill>
                        <pic:spPr>
                          <a:xfrm>
                            <a:off x="0" y="0"/>
                            <a:ext cx="1021715" cy="657860"/>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L*600*850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中央实验台</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wp:posOffset>
                  </wp:positionH>
                  <wp:positionV relativeFrom="paragraph">
                    <wp:posOffset>306070</wp:posOffset>
                  </wp:positionV>
                  <wp:extent cx="1013460" cy="1012190"/>
                  <wp:effectExtent l="0" t="0" r="15240" b="16510"/>
                  <wp:wrapNone/>
                  <wp:docPr id="27" name="图片_30"/>
                  <wp:cNvGraphicFramePr/>
                  <a:graphic xmlns:a="http://schemas.openxmlformats.org/drawingml/2006/main">
                    <a:graphicData uri="http://schemas.openxmlformats.org/drawingml/2006/picture">
                      <pic:pic xmlns:pic="http://schemas.openxmlformats.org/drawingml/2006/picture">
                        <pic:nvPicPr>
                          <pic:cNvPr id="27" name="图片_30"/>
                          <pic:cNvPicPr/>
                        </pic:nvPicPr>
                        <pic:blipFill>
                          <a:blip r:embed="rId5"/>
                          <a:stretch>
                            <a:fillRect/>
                          </a:stretch>
                        </pic:blipFill>
                        <pic:spPr>
                          <a:xfrm>
                            <a:off x="0" y="0"/>
                            <a:ext cx="1013460" cy="1012190"/>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L*1500*850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矮台</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580390</wp:posOffset>
                  </wp:positionV>
                  <wp:extent cx="1021715" cy="657860"/>
                  <wp:effectExtent l="0" t="0" r="6985" b="8890"/>
                  <wp:wrapNone/>
                  <wp:docPr id="37" name="图片_35"/>
                  <wp:cNvGraphicFramePr/>
                  <a:graphic xmlns:a="http://schemas.openxmlformats.org/drawingml/2006/main">
                    <a:graphicData uri="http://schemas.openxmlformats.org/drawingml/2006/picture">
                      <pic:pic xmlns:pic="http://schemas.openxmlformats.org/drawingml/2006/picture">
                        <pic:nvPicPr>
                          <pic:cNvPr id="37" name="图片_35"/>
                          <pic:cNvPicPr/>
                        </pic:nvPicPr>
                        <pic:blipFill>
                          <a:blip r:embed="rId4"/>
                          <a:stretch>
                            <a:fillRect/>
                          </a:stretch>
                        </pic:blipFill>
                        <pic:spPr>
                          <a:xfrm>
                            <a:off x="0" y="0"/>
                            <a:ext cx="1021715" cy="657860"/>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L*750*500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采血台</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-21590</wp:posOffset>
                  </wp:positionH>
                  <wp:positionV relativeFrom="paragraph">
                    <wp:posOffset>579755</wp:posOffset>
                  </wp:positionV>
                  <wp:extent cx="1021715" cy="657225"/>
                  <wp:effectExtent l="0" t="0" r="6985" b="9525"/>
                  <wp:wrapNone/>
                  <wp:docPr id="32" name="图片_36"/>
                  <wp:cNvGraphicFramePr/>
                  <a:graphic xmlns:a="http://schemas.openxmlformats.org/drawingml/2006/main">
                    <a:graphicData uri="http://schemas.openxmlformats.org/drawingml/2006/picture">
                      <pic:pic xmlns:pic="http://schemas.openxmlformats.org/drawingml/2006/picture">
                        <pic:nvPicPr>
                          <pic:cNvPr id="32" name="图片_36"/>
                          <pic:cNvPicPr/>
                        </pic:nvPicPr>
                        <pic:blipFill>
                          <a:blip r:embed="rId4"/>
                          <a:stretch>
                            <a:fillRect/>
                          </a:stretch>
                        </pic:blipFill>
                        <pic:spPr>
                          <a:xfrm>
                            <a:off x="0" y="0"/>
                            <a:ext cx="1021715" cy="65722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1200*600*850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水盆柜</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148590</wp:posOffset>
                  </wp:positionH>
                  <wp:positionV relativeFrom="paragraph">
                    <wp:posOffset>49530</wp:posOffset>
                  </wp:positionV>
                  <wp:extent cx="759460" cy="969645"/>
                  <wp:effectExtent l="0" t="0" r="2540" b="1905"/>
                  <wp:wrapNone/>
                  <wp:docPr id="38" name="Picture_342"/>
                  <wp:cNvGraphicFramePr/>
                  <a:graphic xmlns:a="http://schemas.openxmlformats.org/drawingml/2006/main">
                    <a:graphicData uri="http://schemas.openxmlformats.org/drawingml/2006/picture">
                      <pic:pic xmlns:pic="http://schemas.openxmlformats.org/drawingml/2006/picture">
                        <pic:nvPicPr>
                          <pic:cNvPr id="38" name="Picture_342"/>
                          <pic:cNvPicPr/>
                        </pic:nvPicPr>
                        <pic:blipFill>
                          <a:blip r:embed="rId6"/>
                          <a:stretch>
                            <a:fillRect/>
                          </a:stretch>
                        </pic:blipFill>
                        <pic:spPr>
                          <a:xfrm>
                            <a:off x="0" y="0"/>
                            <a:ext cx="759460" cy="96964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800*600*850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1.台面：采用12.7mm厚实芯理化板（台面材料要求同实验边台）；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2.柜体、柜体门板、柜身、层板、抽屉等均采用1.2mm厚优质冷轧钢板加工制作，内外板夹层内填充缓冲、吸音材料，表面环氧树脂静电粉末喷涂。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3.五金件：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1）采用二段力阻尼铰链，关闭无声，与柜体面水平角度＜15度时，柜门即可自行关闭，可自由开合10万次以上。符合QB/T2189-2013《家具五金 杯状暗铰链》标准要求：垂直静载荷、水平静载荷、打开力、关闭力、耐久性检测均符合要求，下沉量≤0.5mm（提供第三方检测机构出具的2018年以来合格的检验报告复印件）。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2）滑轨：采用16寸家具轨道，三节静音滑轨，表面经电镀处理，螺栓固定处有胶垫；符合QB/T2454-2013《家具五金 抽屉导轨》标准要求：垂直向下静载荷、水平侧向静荷载、猛开、猛关、推力、拉力、下沉量、耐久性检测均符合要求（提供第三方检测机构出具的2018年以来合格的检验报告复印件）。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3）调节脚：专用不锈钢螺杆，可调整高度为30～50mm，荷载≥500kg/㎡，并配有承重螺母和橡胶垫，耐腐蚀，防酸碱、防菌，10mm螺杆套PVC防滑脚垫，具有防水及调节水平的功能，底脚加防护支撑。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水盆柜</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157480</wp:posOffset>
                  </wp:positionH>
                  <wp:positionV relativeFrom="paragraph">
                    <wp:posOffset>20955</wp:posOffset>
                  </wp:positionV>
                  <wp:extent cx="758825" cy="972820"/>
                  <wp:effectExtent l="0" t="0" r="3175" b="17780"/>
                  <wp:wrapNone/>
                  <wp:docPr id="30" name="Picture_342_SpCnt_1"/>
                  <wp:cNvGraphicFramePr/>
                  <a:graphic xmlns:a="http://schemas.openxmlformats.org/drawingml/2006/main">
                    <a:graphicData uri="http://schemas.openxmlformats.org/drawingml/2006/picture">
                      <pic:pic xmlns:pic="http://schemas.openxmlformats.org/drawingml/2006/picture">
                        <pic:nvPicPr>
                          <pic:cNvPr id="30" name="Picture_342_SpCnt_1"/>
                          <pic:cNvPicPr/>
                        </pic:nvPicPr>
                        <pic:blipFill>
                          <a:blip r:embed="rId7"/>
                          <a:stretch>
                            <a:fillRect/>
                          </a:stretch>
                        </pic:blipFill>
                        <pic:spPr>
                          <a:xfrm>
                            <a:off x="0" y="0"/>
                            <a:ext cx="758825" cy="972820"/>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800*750*850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PP水盆</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840105</wp:posOffset>
                  </wp:positionV>
                  <wp:extent cx="934085" cy="785495"/>
                  <wp:effectExtent l="0" t="0" r="18415" b="14605"/>
                  <wp:wrapNone/>
                  <wp:docPr id="31" name="图片_9"/>
                  <wp:cNvGraphicFramePr/>
                  <a:graphic xmlns:a="http://schemas.openxmlformats.org/drawingml/2006/main">
                    <a:graphicData uri="http://schemas.openxmlformats.org/drawingml/2006/picture">
                      <pic:pic xmlns:pic="http://schemas.openxmlformats.org/drawingml/2006/picture">
                        <pic:nvPicPr>
                          <pic:cNvPr id="31" name="图片_9"/>
                          <pic:cNvPicPr/>
                        </pic:nvPicPr>
                        <pic:blipFill>
                          <a:blip r:embed="rId8"/>
                          <a:stretch>
                            <a:fillRect/>
                          </a:stretch>
                        </pic:blipFill>
                        <pic:spPr>
                          <a:xfrm>
                            <a:off x="0" y="0"/>
                            <a:ext cx="934085" cy="78549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所有PP制品均需采用高品质新料，不能用回料。安全环保，无有害物质挥发（无异味），确保不会对实验环境的空气造成污染，不会危及实验人员的身体健康。平整度高，与实验台面高度契合，易于安装，水槽底部排水顺畅，不积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2.抗老化性能：PP新料抗紫外线辐射，不易老化、脆化，经久耐用。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耐腐蚀性：PP水槽材质通过浸泡试验，在常温下将样块浸泡在（40%硫酸、40%硝酸、40%盐酸、王水、40%氢氧化钠、40%氢氧化钾、10%硫化钠、99.5%四氯化碳、99%氯仿、99%乙醇、乙醚（分析纯）、丙酮（分析纯）、甲苯（分析纯）、1%高锰酸钾、双氧水（分析纯）、2%碘酒、2%红药水、福尔马林（分析纯）、甘醇（分析纯）、1%硝酸银、1%酚酞、1%溴百里香酚兰、1%甲基橙、10%硫酸铜）试剂中24小时后没有变化。须提供完全符合以上条款的产品，并提供相关证明文件：检测机构出具的产品检测报告复印件加盖对应制造商公章及提供对本次项目的质保承诺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4.安全性：溢水管与水盆一体注塑成型，防止废水溢出水盆及台面，保障实验室的安全性。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台式三口水龙头</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157480</wp:posOffset>
                  </wp:positionH>
                  <wp:positionV relativeFrom="paragraph">
                    <wp:posOffset>1358900</wp:posOffset>
                  </wp:positionV>
                  <wp:extent cx="680085" cy="1129665"/>
                  <wp:effectExtent l="0" t="0" r="5715" b="13335"/>
                  <wp:wrapNone/>
                  <wp:docPr id="28" name="图片_8"/>
                  <wp:cNvGraphicFramePr/>
                  <a:graphic xmlns:a="http://schemas.openxmlformats.org/drawingml/2006/main">
                    <a:graphicData uri="http://schemas.openxmlformats.org/drawingml/2006/picture">
                      <pic:pic xmlns:pic="http://schemas.openxmlformats.org/drawingml/2006/picture">
                        <pic:nvPicPr>
                          <pic:cNvPr id="28" name="图片_8"/>
                          <pic:cNvPicPr/>
                        </pic:nvPicPr>
                        <pic:blipFill>
                          <a:blip r:embed="rId9"/>
                          <a:stretch>
                            <a:fillRect/>
                          </a:stretch>
                        </pic:blipFill>
                        <pic:spPr>
                          <a:xfrm>
                            <a:off x="0" y="0"/>
                            <a:ext cx="680085" cy="112966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描述：实验室水龙头为保证其使用寿命和实验用水的目的，在龙头进水口装配塑料过滤网，阻止水中杂质进入水龙头，并降低陶瓷阀芯磨损的机率。辅以底部安全紧固结构，避免因台面吸水膨胀而引起龙头断裂；搭配肘动把手防止造成二次污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环保等级：实验室台式三口水龙头获得中国节水产品认证；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生产工艺：采用锻造工艺，坚固致密，经久耐用；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材质：主体材质采用优质铜材，韧性好，不易断裂；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涂层：表面采用高亮度环氧树脂涂层，耐腐蚀，抗紫外线辐射；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过滤装置：为延长水龙头使用寿命和保证实验用水，在水龙头进水口装配有塑料过滤网，阻止水中杂质进入水龙头，降低陶瓷阀芯磨损的机率；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旋钮/肘动把手：材质为高密度PP（HDPP），非ABS，耐强酸碱腐蚀；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3.性能参数: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符合《国家建筑材料工业建筑五金水暖产品质量监督检验测试中心》GB18145-2003；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水嘴按GB/T10125进行24H酸性盐雾试验后，达到GB/T6461-1986标准中外观评级达到10级要求；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流量平均保持1.31L/min以上，流量可达3L/min；</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开关寿命可达2×105，并符合密封性能要求；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旋转式出水口寿命达8×104，符合阀芯下游密封性能要求；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标单位在项目验收前须提供完全符合以上技术条款的产品，并提供相关证明文件：检测机构出具的产品检测报告，检测报告复印件加盖对应台面制造商公章及提供台面制造商对本次项目的质保承诺书否则不予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脚踏龙头</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46990</wp:posOffset>
                  </wp:positionV>
                  <wp:extent cx="436245" cy="628015"/>
                  <wp:effectExtent l="0" t="0" r="1905" b="635"/>
                  <wp:wrapNone/>
                  <wp:docPr id="33" name="图片_18"/>
                  <wp:cNvGraphicFramePr/>
                  <a:graphic xmlns:a="http://schemas.openxmlformats.org/drawingml/2006/main">
                    <a:graphicData uri="http://schemas.openxmlformats.org/drawingml/2006/picture">
                      <pic:pic xmlns:pic="http://schemas.openxmlformats.org/drawingml/2006/picture">
                        <pic:nvPicPr>
                          <pic:cNvPr id="33" name="图片_18"/>
                          <pic:cNvPicPr/>
                        </pic:nvPicPr>
                        <pic:blipFill>
                          <a:blip r:embed="rId10"/>
                          <a:stretch>
                            <a:fillRect/>
                          </a:stretch>
                        </pic:blipFill>
                        <pic:spPr>
                          <a:xfrm>
                            <a:off x="0" y="0"/>
                            <a:ext cx="436245" cy="6280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514985</wp:posOffset>
                  </wp:positionH>
                  <wp:positionV relativeFrom="paragraph">
                    <wp:posOffset>429260</wp:posOffset>
                  </wp:positionV>
                  <wp:extent cx="532765" cy="466090"/>
                  <wp:effectExtent l="0" t="0" r="635" b="10160"/>
                  <wp:wrapNone/>
                  <wp:docPr id="29" name="图片_19"/>
                  <wp:cNvGraphicFramePr/>
                  <a:graphic xmlns:a="http://schemas.openxmlformats.org/drawingml/2006/main">
                    <a:graphicData uri="http://schemas.openxmlformats.org/drawingml/2006/picture">
                      <pic:pic xmlns:pic="http://schemas.openxmlformats.org/drawingml/2006/picture">
                        <pic:nvPicPr>
                          <pic:cNvPr id="29" name="图片_19"/>
                          <pic:cNvPicPr/>
                        </pic:nvPicPr>
                        <pic:blipFill>
                          <a:blip r:embed="rId11"/>
                          <a:stretch>
                            <a:fillRect/>
                          </a:stretch>
                        </pic:blipFill>
                        <pic:spPr>
                          <a:xfrm>
                            <a:off x="0" y="0"/>
                            <a:ext cx="532765" cy="466090"/>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采用304不锈钢高位鹅颈水龙头，内有过滤网，防锈耐腐蚀，抗菌，易清洁，配不锈钢踏板，美观大方，使用便捷。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滴水架</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262255</wp:posOffset>
                  </wp:positionH>
                  <wp:positionV relativeFrom="paragraph">
                    <wp:posOffset>75565</wp:posOffset>
                  </wp:positionV>
                  <wp:extent cx="593725" cy="925195"/>
                  <wp:effectExtent l="0" t="0" r="15875" b="8255"/>
                  <wp:wrapNone/>
                  <wp:docPr id="34" name="图片_20"/>
                  <wp:cNvGraphicFramePr/>
                  <a:graphic xmlns:a="http://schemas.openxmlformats.org/drawingml/2006/main">
                    <a:graphicData uri="http://schemas.openxmlformats.org/drawingml/2006/picture">
                      <pic:pic xmlns:pic="http://schemas.openxmlformats.org/drawingml/2006/picture">
                        <pic:nvPicPr>
                          <pic:cNvPr id="34" name="图片_20"/>
                          <pic:cNvPicPr/>
                        </pic:nvPicPr>
                        <pic:blipFill>
                          <a:blip r:embed="rId12"/>
                          <a:stretch>
                            <a:fillRect/>
                          </a:stretch>
                        </pic:blipFill>
                        <pic:spPr>
                          <a:xfrm>
                            <a:off x="0" y="0"/>
                            <a:ext cx="593725" cy="92519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27支棒</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高密度PP 材质，配有27根单面滴水棒（烧杯棒、长试管棒、小试管棒三种），可拆卸式滴水棒，方便实用。底部托盘中间设有排水孔，壁挂式安装方式。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洗眼器</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340995</wp:posOffset>
                  </wp:positionH>
                  <wp:positionV relativeFrom="paragraph">
                    <wp:posOffset>924560</wp:posOffset>
                  </wp:positionV>
                  <wp:extent cx="270510" cy="890270"/>
                  <wp:effectExtent l="0" t="0" r="15240" b="5080"/>
                  <wp:wrapNone/>
                  <wp:docPr id="45" name="图片_7"/>
                  <wp:cNvGraphicFramePr/>
                  <a:graphic xmlns:a="http://schemas.openxmlformats.org/drawingml/2006/main">
                    <a:graphicData uri="http://schemas.openxmlformats.org/drawingml/2006/picture">
                      <pic:pic xmlns:pic="http://schemas.openxmlformats.org/drawingml/2006/picture">
                        <pic:nvPicPr>
                          <pic:cNvPr id="45" name="图片_7"/>
                          <pic:cNvPicPr/>
                        </pic:nvPicPr>
                        <pic:blipFill>
                          <a:blip r:embed="rId13"/>
                          <a:stretch>
                            <a:fillRect/>
                          </a:stretch>
                        </pic:blipFill>
                        <pic:spPr>
                          <a:xfrm>
                            <a:off x="0" y="0"/>
                            <a:ext cx="270510" cy="890270"/>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描述：实验室台式洗眼器，用于在紧急情况下冲洗眼睛和面部，防止大量实验试剂进入眼睛造成伤害。为避免产品静态漏水，并满足甚至超越现代实验室标准压力的承受度，台式洗眼器配备止逆阀门及工业软性PVC管，使产品不会因为静态时管内积水导致阀门生锈老化漏水，同时也不会因为水压过高导致软管破裂、漏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2.设计参数：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水流开关按压后自动锁定，持续出水，一步到位，绝无因开关失灵而无法关闭水流的困扰，使用方便快捷，环保卫生。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采用限流型止逆阀门，防止管道里可能存在的污水回流到洗眼器管件里，对眼睛造成污水污染眼睛的二次伤害。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洗眼喷头为优质铜材外覆环氧树脂涂层，外加软性橡胶，出水经缓压处理呈泡沫状水柱，防止因水压过大二次伤害眼睛。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进水管采用软性PVC管外覆不锈钢编织网，外层包裹PE管，耐强腐蚀，有效防止生锈、渗漏，避免造成身体伤害或水管爆裂。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气瓶柜</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340995</wp:posOffset>
                  </wp:positionH>
                  <wp:positionV relativeFrom="paragraph">
                    <wp:posOffset>28575</wp:posOffset>
                  </wp:positionV>
                  <wp:extent cx="445770" cy="981075"/>
                  <wp:effectExtent l="0" t="0" r="11430" b="9525"/>
                  <wp:wrapNone/>
                  <wp:docPr id="39" name="图片_21"/>
                  <wp:cNvGraphicFramePr/>
                  <a:graphic xmlns:a="http://schemas.openxmlformats.org/drawingml/2006/main">
                    <a:graphicData uri="http://schemas.openxmlformats.org/drawingml/2006/picture">
                      <pic:pic xmlns:pic="http://schemas.openxmlformats.org/drawingml/2006/picture">
                        <pic:nvPicPr>
                          <pic:cNvPr id="39" name="图片_21"/>
                          <pic:cNvPicPr/>
                        </pic:nvPicPr>
                        <pic:blipFill>
                          <a:blip r:embed="rId14"/>
                          <a:stretch>
                            <a:fillRect/>
                          </a:stretch>
                        </pic:blipFill>
                        <pic:spPr>
                          <a:xfrm>
                            <a:off x="0" y="0"/>
                            <a:ext cx="445770" cy="98107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600*425*1900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全钢结构，壳体采用1.2mm的优质冷轧钢板，门板内镶嵌防火减震静音材料填充。内置双不锈钢卡圈（套锁式）以固定气瓶，翻推式垫板方便气瓶推入，内设排风口，便于泄漏的气体排出，整体外形设计美观大方； 配有燃气泄漏报警装置,适合各种气体气瓶的存放。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气瓶柜</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331470</wp:posOffset>
                  </wp:positionH>
                  <wp:positionV relativeFrom="paragraph">
                    <wp:posOffset>28575</wp:posOffset>
                  </wp:positionV>
                  <wp:extent cx="445770" cy="981075"/>
                  <wp:effectExtent l="0" t="0" r="11430" b="9525"/>
                  <wp:wrapNone/>
                  <wp:docPr id="40" name="图片_23"/>
                  <wp:cNvGraphicFramePr/>
                  <a:graphic xmlns:a="http://schemas.openxmlformats.org/drawingml/2006/main">
                    <a:graphicData uri="http://schemas.openxmlformats.org/drawingml/2006/picture">
                      <pic:pic xmlns:pic="http://schemas.openxmlformats.org/drawingml/2006/picture">
                        <pic:nvPicPr>
                          <pic:cNvPr id="40" name="图片_23"/>
                          <pic:cNvPicPr/>
                        </pic:nvPicPr>
                        <pic:blipFill>
                          <a:blip r:embed="rId14"/>
                          <a:stretch>
                            <a:fillRect/>
                          </a:stretch>
                        </pic:blipFill>
                        <pic:spPr>
                          <a:xfrm>
                            <a:off x="0" y="0"/>
                            <a:ext cx="445770" cy="98107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900*425*1900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传递窗</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93980</wp:posOffset>
                  </wp:positionV>
                  <wp:extent cx="898525" cy="950595"/>
                  <wp:effectExtent l="0" t="0" r="15875" b="1905"/>
                  <wp:wrapNone/>
                  <wp:docPr id="52" name="图片_4"/>
                  <wp:cNvGraphicFramePr/>
                  <a:graphic xmlns:a="http://schemas.openxmlformats.org/drawingml/2006/main">
                    <a:graphicData uri="http://schemas.openxmlformats.org/drawingml/2006/picture">
                      <pic:pic xmlns:pic="http://schemas.openxmlformats.org/drawingml/2006/picture">
                        <pic:nvPicPr>
                          <pic:cNvPr id="52" name="图片_4"/>
                          <pic:cNvPicPr/>
                        </pic:nvPicPr>
                        <pic:blipFill>
                          <a:blip r:embed="rId15"/>
                          <a:stretch>
                            <a:fillRect/>
                          </a:stretch>
                        </pic:blipFill>
                        <pic:spPr>
                          <a:xfrm>
                            <a:off x="0" y="0"/>
                            <a:ext cx="898525" cy="95059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600*600*600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规格：600*600*600mm，全医用级304#不锈钢结构，采用1.2mm厚医用级304材质不锈钢腹膜磨砂板制作，胶条密封玻璃门，传递门采用电子及机械联锁，两门不能同时处于开启状态，带紫外灭菌灯。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更衣柜</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270510</wp:posOffset>
                  </wp:positionH>
                  <wp:positionV relativeFrom="paragraph">
                    <wp:posOffset>48895</wp:posOffset>
                  </wp:positionV>
                  <wp:extent cx="506730" cy="1049655"/>
                  <wp:effectExtent l="0" t="0" r="7620" b="17145"/>
                  <wp:wrapNone/>
                  <wp:docPr id="47" name="Picture_1119"/>
                  <wp:cNvGraphicFramePr/>
                  <a:graphic xmlns:a="http://schemas.openxmlformats.org/drawingml/2006/main">
                    <a:graphicData uri="http://schemas.openxmlformats.org/drawingml/2006/picture">
                      <pic:pic xmlns:pic="http://schemas.openxmlformats.org/drawingml/2006/picture">
                        <pic:nvPicPr>
                          <pic:cNvPr id="47" name="Picture_1119"/>
                          <pic:cNvPicPr/>
                        </pic:nvPicPr>
                        <pic:blipFill>
                          <a:blip r:embed="rId16"/>
                          <a:stretch>
                            <a:fillRect/>
                          </a:stretch>
                        </pic:blipFill>
                        <pic:spPr>
                          <a:xfrm>
                            <a:off x="0" y="0"/>
                            <a:ext cx="506730" cy="104965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800*420*2000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全钢结构：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柜门：采用0.8mm厚优质冷轧钢板，所有工件经模具冲压折弯焊接而成，焊接部分打磨、抛光处理平滑过渡，焊点无毛刺及假焊，构造表面采用优质进口阿克苏粉末静电喷涂，喷涂厚度60-80微米（烤房）180度高温固化，耐酸、碱、防潮防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柜体、层板：采用0.8mm厚优质冷轧钢板，所有工件经模具冲压折弯焊接而成，焊接部分打磨、抛光处理平滑过渡，焊点无毛刺及假焊，构造表面采用优质进口阿克苏粉末静电喷涂，喷涂厚度60-80微米（烤房）180度高温固化，耐酸、碱、防潮防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3.铰链：采优质铰链不锈钢阻尼铰链，与柜体面水平角度＜15度时，柜门即可自行关闭，可自由开合10万次以上。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4.拉手：采用0.8mm厚优质冷轧钢板加工制作，防酸碱、耐磨、一体成型、表面经环氧树脂处理、外观大方，线条流畅，手感好。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更衣柜</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278765</wp:posOffset>
                  </wp:positionH>
                  <wp:positionV relativeFrom="paragraph">
                    <wp:posOffset>48895</wp:posOffset>
                  </wp:positionV>
                  <wp:extent cx="506730" cy="1049655"/>
                  <wp:effectExtent l="0" t="0" r="7620" b="17145"/>
                  <wp:wrapNone/>
                  <wp:docPr id="49" name="Picture_1119_SpCnt_1"/>
                  <wp:cNvGraphicFramePr/>
                  <a:graphic xmlns:a="http://schemas.openxmlformats.org/drawingml/2006/main">
                    <a:graphicData uri="http://schemas.openxmlformats.org/drawingml/2006/picture">
                      <pic:pic xmlns:pic="http://schemas.openxmlformats.org/drawingml/2006/picture">
                        <pic:nvPicPr>
                          <pic:cNvPr id="49" name="Picture_1119_SpCnt_1"/>
                          <pic:cNvPicPr/>
                        </pic:nvPicPr>
                        <pic:blipFill>
                          <a:blip r:embed="rId16"/>
                          <a:stretch>
                            <a:fillRect/>
                          </a:stretch>
                        </pic:blipFill>
                        <pic:spPr>
                          <a:xfrm>
                            <a:off x="0" y="0"/>
                            <a:ext cx="506730" cy="104965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900*420*2000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试剂柜</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-40640</wp:posOffset>
                  </wp:positionH>
                  <wp:positionV relativeFrom="paragraph">
                    <wp:posOffset>218440</wp:posOffset>
                  </wp:positionV>
                  <wp:extent cx="1029970" cy="808355"/>
                  <wp:effectExtent l="0" t="0" r="17780" b="10795"/>
                  <wp:wrapNone/>
                  <wp:docPr id="46" name="图片_34"/>
                  <wp:cNvGraphicFramePr/>
                  <a:graphic xmlns:a="http://schemas.openxmlformats.org/drawingml/2006/main">
                    <a:graphicData uri="http://schemas.openxmlformats.org/drawingml/2006/picture">
                      <pic:pic xmlns:pic="http://schemas.openxmlformats.org/drawingml/2006/picture">
                        <pic:nvPicPr>
                          <pic:cNvPr id="46" name="图片_34"/>
                          <pic:cNvPicPr/>
                        </pic:nvPicPr>
                        <pic:blipFill>
                          <a:blip r:embed="rId17"/>
                          <a:stretch>
                            <a:fillRect/>
                          </a:stretch>
                        </pic:blipFill>
                        <pic:spPr>
                          <a:xfrm>
                            <a:off x="0" y="0"/>
                            <a:ext cx="1029970" cy="80835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900*400*2000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耗材柜</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-59690</wp:posOffset>
                  </wp:positionH>
                  <wp:positionV relativeFrom="paragraph">
                    <wp:posOffset>288290</wp:posOffset>
                  </wp:positionV>
                  <wp:extent cx="1029970" cy="1303655"/>
                  <wp:effectExtent l="0" t="0" r="17780" b="10795"/>
                  <wp:wrapNone/>
                  <wp:docPr id="43" name="Picture_367"/>
                  <wp:cNvGraphicFramePr/>
                  <a:graphic xmlns:a="http://schemas.openxmlformats.org/drawingml/2006/main">
                    <a:graphicData uri="http://schemas.openxmlformats.org/drawingml/2006/picture">
                      <pic:pic xmlns:pic="http://schemas.openxmlformats.org/drawingml/2006/picture">
                        <pic:nvPicPr>
                          <pic:cNvPr id="43" name="Picture_367"/>
                          <pic:cNvPicPr/>
                        </pic:nvPicPr>
                        <pic:blipFill>
                          <a:blip r:embed="rId18"/>
                          <a:stretch>
                            <a:fillRect/>
                          </a:stretch>
                        </pic:blipFill>
                        <pic:spPr>
                          <a:xfrm>
                            <a:off x="0" y="0"/>
                            <a:ext cx="1029970" cy="130365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900*400*900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柜门：采用1.2mm厚优质冷轧钢板，所有工件经模具冲压折弯焊接而成，焊接部分打磨、抛光处理平滑过渡，焊点无毛刺及假焊，构造表面采用优质进口阿克苏粉末静电喷涂，喷涂厚度60-80微米（烤房）180度高温固化，耐酸、碱、防潮防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柜体、层板：采用0.8mm厚优质冷轧钢板，所有工件经模具冲压折弯焊接而成，焊接部分打磨、抛光处理平滑过渡，焊点无毛刺及假焊，构造表面采用优质进口阿克苏粉末静电喷涂，喷涂厚度60-80微米（烤房）180度高温固化，耐酸、碱、防潮防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3.铰链：采优质铰链不锈钢阻尼铰链，与柜体面水平角度＜15度时，柜门即可自行关闭，可自由开合10万次以上。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4.拉手：采用0.8mm厚优质冷轧钢板加工制作，防酸碱、耐磨、一体成型、表面经环氧树脂处理、外观大方，线条流畅，手感好。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78740</wp:posOffset>
                  </wp:positionH>
                  <wp:positionV relativeFrom="paragraph">
                    <wp:posOffset>39370</wp:posOffset>
                  </wp:positionV>
                  <wp:extent cx="855345" cy="952500"/>
                  <wp:effectExtent l="0" t="0" r="1905" b="0"/>
                  <wp:wrapNone/>
                  <wp:docPr id="41" name="Picture_135"/>
                  <wp:cNvGraphicFramePr/>
                  <a:graphic xmlns:a="http://schemas.openxmlformats.org/drawingml/2006/main">
                    <a:graphicData uri="http://schemas.openxmlformats.org/drawingml/2006/picture">
                      <pic:pic xmlns:pic="http://schemas.openxmlformats.org/drawingml/2006/picture">
                        <pic:nvPicPr>
                          <pic:cNvPr id="41" name="Picture_135"/>
                          <pic:cNvPicPr/>
                        </pic:nvPicPr>
                        <pic:blipFill>
                          <a:blip r:embed="rId19"/>
                          <a:stretch>
                            <a:fillRect/>
                          </a:stretch>
                        </pic:blipFill>
                        <pic:spPr>
                          <a:xfrm>
                            <a:off x="0" y="0"/>
                            <a:ext cx="855345" cy="952500"/>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1500*600*2000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全钢结构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货架立柱是由冷轧钢板经专用冷弯成型机组滚轧成型，立柱正面冲双排孔，孔距离以20mm距离沿直线排列，立柱孔用来挂接横梁之用；两根立柱相对，中间有横向连接管与倾斜连接管将两根立柱组装成货架的立柱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2.货架横梁采用“P”型管材，俗称“阶梯梁”，阶梯的高度与层板的高度相匹配。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3.货架钢层板采用冷轧钢板按所需尺寸四边折弯成型。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4.横梁与立柱片挂接组装成框架，再铺设钢层板，至此一组完整的中型货架成型。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5.货架各部件加工好成型之后全部经打磨、酸洗、磷化、全自动粉末静电喷涂、烘干等工艺处理后组装成品。生产出的货架成品表面光洁、美观；样品架层可上下依20mm节距任意调节，拆装方便。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59690</wp:posOffset>
                  </wp:positionV>
                  <wp:extent cx="855980" cy="951865"/>
                  <wp:effectExtent l="0" t="0" r="1270" b="635"/>
                  <wp:wrapNone/>
                  <wp:docPr id="42" name="Picture_135_SpCnt_1"/>
                  <wp:cNvGraphicFramePr/>
                  <a:graphic xmlns:a="http://schemas.openxmlformats.org/drawingml/2006/main">
                    <a:graphicData uri="http://schemas.openxmlformats.org/drawingml/2006/picture">
                      <pic:pic xmlns:pic="http://schemas.openxmlformats.org/drawingml/2006/picture">
                        <pic:nvPicPr>
                          <pic:cNvPr id="42" name="Picture_135_SpCnt_1"/>
                          <pic:cNvPicPr/>
                        </pic:nvPicPr>
                        <pic:blipFill>
                          <a:blip r:embed="rId19"/>
                          <a:stretch>
                            <a:fillRect/>
                          </a:stretch>
                        </pic:blipFill>
                        <pic:spPr>
                          <a:xfrm>
                            <a:off x="0" y="0"/>
                            <a:ext cx="855980" cy="95186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1800*600*2000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紧急冲淋器</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270510</wp:posOffset>
                  </wp:positionH>
                  <wp:positionV relativeFrom="paragraph">
                    <wp:posOffset>436880</wp:posOffset>
                  </wp:positionV>
                  <wp:extent cx="488950" cy="1577975"/>
                  <wp:effectExtent l="0" t="0" r="6350" b="3175"/>
                  <wp:wrapNone/>
                  <wp:docPr id="50" name="图片_5"/>
                  <wp:cNvGraphicFramePr/>
                  <a:graphic xmlns:a="http://schemas.openxmlformats.org/drawingml/2006/main">
                    <a:graphicData uri="http://schemas.openxmlformats.org/drawingml/2006/picture">
                      <pic:pic xmlns:pic="http://schemas.openxmlformats.org/drawingml/2006/picture">
                        <pic:nvPicPr>
                          <pic:cNvPr id="50" name="图片_5"/>
                          <pic:cNvPicPr/>
                        </pic:nvPicPr>
                        <pic:blipFill>
                          <a:blip r:embed="rId20"/>
                          <a:stretch>
                            <a:fillRect/>
                          </a:stretch>
                        </pic:blipFill>
                        <pic:spPr>
                          <a:xfrm>
                            <a:off x="0" y="0"/>
                            <a:ext cx="488950" cy="1577975"/>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1.主体：304不锈钢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2.冲淋洗眼装置是当眼睛或身体裸露部位接触到有毒有害或腐蚀性化学物质时，工作区域必须配备的快速冲洗的紧急救援设备。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3.冲淋洗眼装置的关节采用插拔式的连接方式，既缩短整个产品的安装工时，又能彻底解决管件连接处的漏水问题，轻松满足360度任意定位安装的人性化需要，外观整洁大方，检修及部件更换更加便捷。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4.主体、底座、冲淋阀、洗眼阀、冲淋头、洗眼盆、拉手、推手和脚踏等部件均采用卫生级304不锈钢无缝钢管，镍含量超过8%，耐腐蚀性能出众。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5.采用冷轧工艺生产，不易变形，同时管壁光滑无油脂，经久耐用。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6.洗眼喷头内置减压装置，防止对眼睛二次伤害；配置水压调节系统来适应不同场所的水压。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7.冲淋球阀和洗眼球阀均采用双片式阀门结构，密封性和抗压性能更好，使用寿命更长。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165735</wp:posOffset>
                  </wp:positionH>
                  <wp:positionV relativeFrom="paragraph">
                    <wp:posOffset>257810</wp:posOffset>
                  </wp:positionV>
                  <wp:extent cx="698500" cy="993140"/>
                  <wp:effectExtent l="0" t="0" r="6350" b="16510"/>
                  <wp:wrapNone/>
                  <wp:docPr id="44" name="图片_2"/>
                  <wp:cNvGraphicFramePr/>
                  <a:graphic xmlns:a="http://schemas.openxmlformats.org/drawingml/2006/main">
                    <a:graphicData uri="http://schemas.openxmlformats.org/drawingml/2006/picture">
                      <pic:pic xmlns:pic="http://schemas.openxmlformats.org/drawingml/2006/picture">
                        <pic:nvPicPr>
                          <pic:cNvPr id="44" name="图片_2"/>
                          <pic:cNvPicPr/>
                        </pic:nvPicPr>
                        <pic:blipFill>
                          <a:blip r:embed="rId21"/>
                          <a:stretch>
                            <a:fillRect/>
                          </a:stretch>
                        </pic:blipFill>
                        <pic:spPr>
                          <a:xfrm>
                            <a:off x="0" y="0"/>
                            <a:ext cx="698500" cy="993140"/>
                          </a:xfrm>
                          <a:prstGeom prst="rect">
                            <a:avLst/>
                          </a:prstGeom>
                          <a:noFill/>
                          <a:ln>
                            <a:noFill/>
                          </a:ln>
                        </pic:spPr>
                      </pic:pic>
                    </a:graphicData>
                  </a:graphic>
                </wp:anchor>
              </w:drawing>
            </w:r>
          </w:p>
        </w:tc>
        <w:tc>
          <w:tcPr>
            <w:tcW w:w="164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6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40"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1.钢材：φ35*1.2mm圆管，优质的A3钢材，表面电镀处理，时尚、高雅、明快、简洁。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2.人造板材: 曲木板材采用厚度为12MM，板材能承受102KG冲击测试2次, 破坏性冲击测试136KG冲击2次；均符合QB/T2280行业标准,经防潮、防腐、防虫化学处理。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3.螺丝：经过冷热加硬、电脑烤漆处理。螺齿喷防退漆，长久使用螺丝不会松退，不会发出响声。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4.底盘：能适合大众人群，经过后仰30万次压力与前后倾测试。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5.气压杆：旋转测试360度1个周期，测试12万次；来回升降10万次；通过SGS认证。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6.五爪脚： A3钢，牢固美观大方,可承受1136KG压力测试。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7.PU脚轮：经过10万次的滚动测试。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8.泡棉：高密度发泡成型棉；具有透气性强，回弹性好，不易变型,不老化，依人体坐姿特别设计．符合人体工学，无气味耐水洗及对人体无害等优势。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9.皮革：采用厚度为1.5mm PVC硬皮，通过拉力、弹力、耐挠、脱色、耐摩擦测试。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实验凳</w:t>
            </w:r>
          </w:p>
        </w:tc>
        <w:tc>
          <w:tcPr>
            <w:tcW w:w="16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244475</wp:posOffset>
                  </wp:positionH>
                  <wp:positionV relativeFrom="paragraph">
                    <wp:posOffset>154940</wp:posOffset>
                  </wp:positionV>
                  <wp:extent cx="619760" cy="1096010"/>
                  <wp:effectExtent l="0" t="0" r="8890" b="8890"/>
                  <wp:wrapNone/>
                  <wp:docPr id="48" name="图片_3"/>
                  <wp:cNvGraphicFramePr/>
                  <a:graphic xmlns:a="http://schemas.openxmlformats.org/drawingml/2006/main">
                    <a:graphicData uri="http://schemas.openxmlformats.org/drawingml/2006/picture">
                      <pic:pic xmlns:pic="http://schemas.openxmlformats.org/drawingml/2006/picture">
                        <pic:nvPicPr>
                          <pic:cNvPr id="48" name="图片_3"/>
                          <pic:cNvPicPr/>
                        </pic:nvPicPr>
                        <pic:blipFill>
                          <a:blip r:embed="rId22"/>
                          <a:stretch>
                            <a:fillRect/>
                          </a:stretch>
                        </pic:blipFill>
                        <pic:spPr>
                          <a:xfrm>
                            <a:off x="0" y="0"/>
                            <a:ext cx="619760" cy="1096010"/>
                          </a:xfrm>
                          <a:prstGeom prst="rect">
                            <a:avLst/>
                          </a:prstGeom>
                          <a:noFill/>
                          <a:ln>
                            <a:noFill/>
                          </a:ln>
                        </pic:spPr>
                      </pic:pic>
                    </a:graphicData>
                  </a:graphic>
                </wp:anchor>
              </w:drawing>
            </w:r>
          </w:p>
        </w:tc>
        <w:tc>
          <w:tcPr>
            <w:tcW w:w="164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6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4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16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113030</wp:posOffset>
                  </wp:positionH>
                  <wp:positionV relativeFrom="paragraph">
                    <wp:posOffset>27940</wp:posOffset>
                  </wp:positionV>
                  <wp:extent cx="785495" cy="790575"/>
                  <wp:effectExtent l="0" t="0" r="14605" b="9525"/>
                  <wp:wrapNone/>
                  <wp:docPr id="51" name="Picture_4"/>
                  <wp:cNvGraphicFramePr/>
                  <a:graphic xmlns:a="http://schemas.openxmlformats.org/drawingml/2006/main">
                    <a:graphicData uri="http://schemas.openxmlformats.org/drawingml/2006/picture">
                      <pic:pic xmlns:pic="http://schemas.openxmlformats.org/drawingml/2006/picture">
                        <pic:nvPicPr>
                          <pic:cNvPr id="51" name="Picture_4"/>
                          <pic:cNvPicPr/>
                        </pic:nvPicPr>
                        <pic:blipFill>
                          <a:blip r:embed="rId23"/>
                          <a:stretch>
                            <a:fillRect/>
                          </a:stretch>
                        </pic:blipFill>
                        <pic:spPr>
                          <a:xfrm>
                            <a:off x="0" y="0"/>
                            <a:ext cx="785495" cy="790575"/>
                          </a:xfrm>
                          <a:prstGeom prst="rect">
                            <a:avLst/>
                          </a:prstGeom>
                          <a:noFill/>
                          <a:ln>
                            <a:noFill/>
                          </a:ln>
                        </pic:spPr>
                      </pic:pic>
                    </a:graphicData>
                  </a:graphic>
                </wp:anchor>
              </w:drawing>
            </w:r>
          </w:p>
        </w:tc>
        <w:tc>
          <w:tcPr>
            <w:tcW w:w="1646"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220V/10A</w:t>
            </w:r>
          </w:p>
        </w:tc>
        <w:tc>
          <w:tcPr>
            <w:tcW w:w="6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4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钢制底盒配六孔插座。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说明：具体数量结合采购人实际需求，可能会有调整，以最终实际送货验收数量为结算依据。</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c5MTgwYTcxOWRhMTgyYjcyMzJhOWU0OGM3NDcifQ=="/>
  </w:docVars>
  <w:rsids>
    <w:rsidRoot w:val="4F4C71BE"/>
    <w:rsid w:val="4F4C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2022-10-25T02:51:00Z</dcterms:created>
  <dc:creator>袁小小</dc:creator>
  <cp:lastModifiedBy>袁小小</cp:lastModifiedBy>
  <dcterms:modified xsi:type="dcterms:W3CDTF">2022-10-25T02:52:59Z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569E16133543489CBBF41DBF5B2B3486</vt:lpwstr>
  </property>
</Properties>
</file>