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FCBD7">
      <w:pPr>
        <w:ind w:firstLine="0" w:firstLineChars="0"/>
        <w:jc w:val="center"/>
        <w:outlineLvl w:val="0"/>
        <w:rPr>
          <w:rFonts w:hint="eastAsia" w:ascii="方正小标宋_GBK" w:hAnsi="方正小标宋_GBK" w:eastAsia="方正小标宋_GBK" w:cs="方正小标宋_GBK"/>
          <w:b/>
          <w:color w:val="000000" w:themeColor="text1"/>
          <w:sz w:val="52"/>
          <w:szCs w:val="52"/>
          <w14:textFill>
            <w14:solidFill>
              <w14:schemeClr w14:val="tx1"/>
            </w14:solidFill>
          </w14:textFill>
        </w:rPr>
      </w:pPr>
      <w:bookmarkStart w:id="0" w:name="_Toc17413"/>
      <w:bookmarkStart w:id="1" w:name="_Toc906"/>
      <w:bookmarkStart w:id="2" w:name="_Toc2771"/>
      <w:bookmarkStart w:id="3" w:name="_Toc14024"/>
      <w:bookmarkStart w:id="4" w:name="_Toc15809"/>
      <w:bookmarkStart w:id="5" w:name="_Toc17010"/>
      <w:r>
        <w:rPr>
          <w:rFonts w:hint="eastAsia" w:ascii="方正小标宋_GBK" w:hAnsi="方正小标宋_GBK" w:eastAsia="方正小标宋_GBK" w:cs="方正小标宋_GBK"/>
          <w:b/>
          <w:color w:val="000000" w:themeColor="text1"/>
          <w:sz w:val="52"/>
          <w:szCs w:val="52"/>
          <w14:textFill>
            <w14:solidFill>
              <w14:schemeClr w14:val="tx1"/>
            </w14:solidFill>
          </w14:textFill>
        </w:rPr>
        <w:t>重庆医科大学附属</w:t>
      </w:r>
      <w:r>
        <w:rPr>
          <w:rFonts w:hint="eastAsia" w:ascii="方正小标宋_GBK" w:hAnsi="方正小标宋_GBK" w:eastAsia="方正小标宋_GBK" w:cs="方正小标宋_GBK"/>
          <w:b/>
          <w:color w:val="000000" w:themeColor="text1"/>
          <w:sz w:val="52"/>
          <w:szCs w:val="52"/>
          <w:lang w:eastAsia="zh-CN"/>
          <w14:textFill>
            <w14:solidFill>
              <w14:schemeClr w14:val="tx1"/>
            </w14:solidFill>
          </w14:textFill>
        </w:rPr>
        <w:t>康复</w:t>
      </w:r>
      <w:r>
        <w:rPr>
          <w:rFonts w:hint="eastAsia" w:ascii="方正小标宋_GBK" w:hAnsi="方正小标宋_GBK" w:eastAsia="方正小标宋_GBK" w:cs="方正小标宋_GBK"/>
          <w:b/>
          <w:color w:val="000000" w:themeColor="text1"/>
          <w:sz w:val="52"/>
          <w:szCs w:val="52"/>
          <w14:textFill>
            <w14:solidFill>
              <w14:schemeClr w14:val="tx1"/>
            </w14:solidFill>
          </w14:textFill>
        </w:rPr>
        <w:t>医院</w:t>
      </w:r>
      <w:bookmarkEnd w:id="0"/>
      <w:bookmarkEnd w:id="1"/>
      <w:bookmarkEnd w:id="2"/>
      <w:bookmarkEnd w:id="3"/>
      <w:bookmarkEnd w:id="4"/>
      <w:bookmarkEnd w:id="5"/>
      <w:bookmarkStart w:id="6" w:name="_Toc1831"/>
      <w:bookmarkStart w:id="7" w:name="_Toc25543"/>
      <w:bookmarkStart w:id="8" w:name="_Toc19887"/>
      <w:bookmarkStart w:id="9" w:name="_Toc20035"/>
      <w:bookmarkStart w:id="10" w:name="_Toc26360"/>
      <w:bookmarkStart w:id="11" w:name="_Toc20549"/>
      <w:r>
        <w:rPr>
          <w:rFonts w:hint="eastAsia" w:ascii="方正小标宋_GBK" w:hAnsi="方正小标宋_GBK" w:eastAsia="方正小标宋_GBK" w:cs="方正小标宋_GBK"/>
          <w:b/>
          <w:color w:val="000000" w:themeColor="text1"/>
          <w:sz w:val="52"/>
          <w:szCs w:val="52"/>
          <w14:textFill>
            <w14:solidFill>
              <w14:schemeClr w14:val="tx1"/>
            </w14:solidFill>
          </w14:textFill>
        </w:rPr>
        <w:t>医用耗材</w:t>
      </w:r>
    </w:p>
    <w:p w14:paraId="6B70F6A4">
      <w:pPr>
        <w:ind w:firstLine="0" w:firstLineChars="0"/>
        <w:jc w:val="center"/>
        <w:outlineLvl w:val="0"/>
        <w:rPr>
          <w:rFonts w:hint="eastAsia" w:ascii="方正小标宋_GBK" w:hAnsi="方正小标宋_GBK" w:eastAsia="方正小标宋_GBK" w:cs="方正小标宋_GBK"/>
          <w:b/>
          <w:color w:val="000000" w:themeColor="text1"/>
          <w:sz w:val="52"/>
          <w:szCs w:val="52"/>
          <w:lang w:eastAsia="zh-CN"/>
          <w14:textFill>
            <w14:solidFill>
              <w14:schemeClr w14:val="tx1"/>
            </w14:solidFill>
          </w14:textFill>
        </w:rPr>
      </w:pPr>
      <w:r>
        <w:rPr>
          <w:rFonts w:hint="eastAsia" w:ascii="方正小标宋_GBK" w:hAnsi="方正小标宋_GBK" w:eastAsia="方正小标宋_GBK" w:cs="方正小标宋_GBK"/>
          <w:b/>
          <w:color w:val="000000" w:themeColor="text1"/>
          <w:sz w:val="52"/>
          <w:szCs w:val="52"/>
          <w14:textFill>
            <w14:solidFill>
              <w14:schemeClr w14:val="tx1"/>
            </w14:solidFill>
          </w14:textFill>
        </w:rPr>
        <w:t>遴选公告</w:t>
      </w:r>
      <w:bookmarkEnd w:id="6"/>
      <w:bookmarkEnd w:id="7"/>
      <w:bookmarkEnd w:id="8"/>
      <w:bookmarkEnd w:id="9"/>
      <w:bookmarkEnd w:id="10"/>
      <w:bookmarkEnd w:id="11"/>
    </w:p>
    <w:p w14:paraId="583BCB46">
      <w:pPr>
        <w:pStyle w:val="4"/>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14:paraId="5F3B5C30">
      <w:pPr>
        <w:pStyle w:val="5"/>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14:paraId="09FFF445">
      <w:pPr>
        <w:spacing w:line="360" w:lineRule="auto"/>
        <w:ind w:left="0" w:leftChars="0" w:firstLine="0" w:firstLineChars="0"/>
        <w:outlineLvl w:val="0"/>
        <w:rPr>
          <w:rFonts w:hint="default"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项目编号：</w:t>
      </w:r>
      <w:r>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t>CYKF-HL2026003</w:t>
      </w:r>
    </w:p>
    <w:p w14:paraId="153AA04D">
      <w:pPr>
        <w:spacing w:before="186" w:line="219" w:lineRule="auto"/>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项目名称</w:t>
      </w:r>
      <w:bookmarkStart w:id="12" w:name="OLE_LINK105"/>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bookmarkEnd w:id="12"/>
      <w:r>
        <w:rPr>
          <w:rFonts w:hint="eastAsia" w:ascii="方正小标宋_GBK" w:hAnsi="方正小标宋_GBK" w:eastAsia="方正小标宋_GBK" w:cs="方正小标宋_GBK"/>
          <w:color w:val="000000" w:themeColor="text1"/>
          <w:sz w:val="36"/>
          <w:szCs w:val="36"/>
          <w14:textFill>
            <w14:solidFill>
              <w14:schemeClr w14:val="tx1"/>
            </w14:solidFill>
          </w14:textFill>
        </w:rPr>
        <w:t>登革病毒NS1抗原检测试剂(胶体金法)</w:t>
      </w:r>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第二次</w:t>
      </w:r>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p>
    <w:p w14:paraId="3E0DB6E6">
      <w:pPr>
        <w:pStyle w:val="10"/>
        <w:rPr>
          <w:rFonts w:hint="eastAsia"/>
          <w:color w:val="000000" w:themeColor="text1"/>
          <w14:textFill>
            <w14:solidFill>
              <w14:schemeClr w14:val="tx1"/>
            </w14:solidFill>
          </w14:textFill>
        </w:rPr>
      </w:pPr>
    </w:p>
    <w:p w14:paraId="5200B08F">
      <w:pPr>
        <w:rPr>
          <w:rFonts w:hint="eastAsia"/>
          <w:color w:val="000000" w:themeColor="text1"/>
          <w14:textFill>
            <w14:solidFill>
              <w14:schemeClr w14:val="tx1"/>
            </w14:solidFill>
          </w14:textFill>
        </w:rPr>
      </w:pPr>
    </w:p>
    <w:p w14:paraId="2556D350">
      <w:pPr>
        <w:rPr>
          <w:rFonts w:hint="eastAsia"/>
          <w:color w:val="000000" w:themeColor="text1"/>
          <w14:textFill>
            <w14:solidFill>
              <w14:schemeClr w14:val="tx1"/>
            </w14:solidFill>
          </w14:textFill>
        </w:rPr>
      </w:pPr>
    </w:p>
    <w:p w14:paraId="72736A0F">
      <w:pPr>
        <w:rPr>
          <w:rFonts w:hint="eastAsia"/>
          <w:color w:val="000000" w:themeColor="text1"/>
          <w14:textFill>
            <w14:solidFill>
              <w14:schemeClr w14:val="tx1"/>
            </w14:solidFill>
          </w14:textFill>
        </w:rPr>
      </w:pPr>
    </w:p>
    <w:p w14:paraId="57C160AF">
      <w:pPr>
        <w:rPr>
          <w:rFonts w:hint="eastAsia"/>
          <w:color w:val="000000" w:themeColor="text1"/>
          <w14:textFill>
            <w14:solidFill>
              <w14:schemeClr w14:val="tx1"/>
            </w14:solidFill>
          </w14:textFill>
        </w:rPr>
      </w:pPr>
    </w:p>
    <w:p w14:paraId="16202CF6">
      <w:pPr>
        <w:rPr>
          <w:rFonts w:hint="eastAsia"/>
          <w:color w:val="000000" w:themeColor="text1"/>
          <w14:textFill>
            <w14:solidFill>
              <w14:schemeClr w14:val="tx1"/>
            </w14:solidFill>
          </w14:textFill>
        </w:rPr>
      </w:pPr>
    </w:p>
    <w:p w14:paraId="792F2561">
      <w:pPr>
        <w:rPr>
          <w:rFonts w:hint="eastAsia"/>
          <w:color w:val="000000" w:themeColor="text1"/>
          <w14:textFill>
            <w14:solidFill>
              <w14:schemeClr w14:val="tx1"/>
            </w14:solidFill>
          </w14:textFill>
        </w:rPr>
      </w:pPr>
    </w:p>
    <w:p w14:paraId="4835F5E6">
      <w:pPr>
        <w:rPr>
          <w:rFonts w:hint="eastAsia"/>
          <w:color w:val="000000" w:themeColor="text1"/>
          <w14:textFill>
            <w14:solidFill>
              <w14:schemeClr w14:val="tx1"/>
            </w14:solidFill>
          </w14:textFill>
        </w:rPr>
      </w:pPr>
    </w:p>
    <w:p w14:paraId="7B1A4877">
      <w:pPr>
        <w:rPr>
          <w:rFonts w:hint="eastAsia"/>
          <w:color w:val="000000" w:themeColor="text1"/>
          <w14:textFill>
            <w14:solidFill>
              <w14:schemeClr w14:val="tx1"/>
            </w14:solidFill>
          </w14:textFill>
        </w:rPr>
      </w:pPr>
    </w:p>
    <w:p w14:paraId="121BBCE0">
      <w:pPr>
        <w:rPr>
          <w:rFonts w:hint="eastAsia"/>
          <w:color w:val="000000" w:themeColor="text1"/>
          <w14:textFill>
            <w14:solidFill>
              <w14:schemeClr w14:val="tx1"/>
            </w14:solidFill>
          </w14:textFill>
        </w:rPr>
      </w:pPr>
    </w:p>
    <w:p w14:paraId="6E2A138A">
      <w:pPr>
        <w:rPr>
          <w:rFonts w:hint="eastAsia"/>
          <w:color w:val="000000" w:themeColor="text1"/>
          <w14:textFill>
            <w14:solidFill>
              <w14:schemeClr w14:val="tx1"/>
            </w14:solidFill>
          </w14:textFill>
        </w:rPr>
      </w:pPr>
    </w:p>
    <w:p w14:paraId="7749EC2A">
      <w:pPr>
        <w:pStyle w:val="5"/>
        <w:jc w:val="cente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t>重庆医科大学附属康复医院</w:t>
      </w:r>
    </w:p>
    <w:p w14:paraId="5E5BDB9A">
      <w:pPr>
        <w:pStyle w:val="5"/>
        <w:ind w:left="0" w:leftChars="0" w:firstLine="0" w:firstLineChars="0"/>
        <w:jc w:val="cente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2026年5月</w:t>
      </w:r>
    </w:p>
    <w:p w14:paraId="699FE412">
      <w:pPr>
        <w:ind w:left="0" w:leftChars="0" w:firstLine="0" w:firstLineChars="0"/>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p>
    <w:p w14:paraId="6C4E9CDB">
      <w:pPr>
        <w:pStyle w:val="5"/>
        <w:jc w:val="center"/>
        <w:rPr>
          <w:rFonts w:hint="eastAsia" w:ascii="方正仿宋_GBK" w:hAnsi="方正仿宋_GBK" w:eastAsia="方正仿宋_GBK" w:cs="方正仿宋_GBK"/>
          <w:b/>
          <w:bCs/>
          <w:color w:val="000000" w:themeColor="text1"/>
          <w:sz w:val="48"/>
          <w:szCs w:val="48"/>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sz w:val="48"/>
          <w:szCs w:val="48"/>
          <w:lang w:val="en-US" w:eastAsia="zh-CN"/>
          <w14:textFill>
            <w14:solidFill>
              <w14:schemeClr w14:val="tx1"/>
            </w14:solidFill>
          </w14:textFill>
        </w:rPr>
        <w:t>目  录</w:t>
      </w:r>
    </w:p>
    <w:p w14:paraId="70C5616D">
      <w:pPr>
        <w:pStyle w:val="5"/>
        <w:ind w:left="0" w:leftChars="0" w:firstLine="0" w:firstLineChars="0"/>
        <w:jc w:val="both"/>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13" w:name="OLE_LINK1"/>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第一篇 遴选邀请书</w:t>
      </w:r>
    </w:p>
    <w:bookmarkEnd w:id="13"/>
    <w:p w14:paraId="6AFCB0CA">
      <w:pPr>
        <w:pStyle w:val="5"/>
        <w:numPr>
          <w:ilvl w:val="0"/>
          <w:numId w:val="0"/>
        </w:numPr>
        <w:ind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一、</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耗材遴选名称及内容</w:t>
      </w:r>
    </w:p>
    <w:p w14:paraId="2B2DDA37">
      <w:pPr>
        <w:numPr>
          <w:ilvl w:val="0"/>
          <w:numId w:val="0"/>
        </w:numPr>
        <w:ind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资金来源</w:t>
      </w:r>
    </w:p>
    <w:p w14:paraId="7BA5BE92">
      <w:pPr>
        <w:pStyle w:val="5"/>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4" w:name="OLE_LINK5"/>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三、</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投标人资格条件要求</w:t>
      </w:r>
    </w:p>
    <w:bookmarkEnd w:id="14"/>
    <w:p w14:paraId="0FFC471B">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5" w:name="OLE_LINK6"/>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遴选公告时间</w:t>
      </w:r>
    </w:p>
    <w:bookmarkEnd w:id="15"/>
    <w:p w14:paraId="584EFBC3">
      <w:pPr>
        <w:pStyle w:val="5"/>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6" w:name="OLE_LINK7"/>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五、</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响应文件递交截止时间及地点</w:t>
      </w:r>
    </w:p>
    <w:bookmarkEnd w:id="16"/>
    <w:p w14:paraId="01C14C01">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六、</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议价</w:t>
      </w:r>
    </w:p>
    <w:p w14:paraId="53182F46">
      <w:pPr>
        <w:pStyle w:val="5"/>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7" w:name="OLE_LINK11"/>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七、</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其它</w:t>
      </w:r>
    </w:p>
    <w:p w14:paraId="22D11D29">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八、</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联系方式</w:t>
      </w:r>
    </w:p>
    <w:bookmarkEnd w:id="17"/>
    <w:p w14:paraId="15C20DC0">
      <w:pPr>
        <w:pStyle w:val="5"/>
        <w:ind w:left="0" w:leftChars="0" w:firstLine="0" w:firstLineChars="0"/>
        <w:jc w:val="left"/>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18" w:name="OLE_LINK2"/>
      <w:bookmarkStart w:id="19" w:name="OLE_LINK15"/>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第二篇 遴选项目</w:t>
      </w:r>
      <w:bookmarkStart w:id="20" w:name="OLE_LINK86"/>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技术（质量）要求</w:t>
      </w:r>
      <w:bookmarkEnd w:id="18"/>
      <w:bookmarkEnd w:id="20"/>
    </w:p>
    <w:bookmarkEnd w:id="19"/>
    <w:p w14:paraId="41FE7529">
      <w:pPr>
        <w:pStyle w:val="5"/>
        <w:ind w:left="0" w:leftChars="0" w:firstLine="0" w:firstLineChars="0"/>
        <w:jc w:val="left"/>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21" w:name="OLE_LINK3"/>
      <w:bookmarkStart w:id="22" w:name="OLE_LINK16"/>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第三篇 遴选项目商务要求</w:t>
      </w:r>
    </w:p>
    <w:bookmarkEnd w:id="21"/>
    <w:p w14:paraId="4B76EDF2">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一、服务期限</w:t>
      </w:r>
    </w:p>
    <w:p w14:paraId="30255998">
      <w:pPr>
        <w:pStyle w:val="5"/>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23" w:name="OLE_LINK17"/>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二、交货时间、交货地点及验收方式</w:t>
      </w:r>
    </w:p>
    <w:bookmarkEnd w:id="23"/>
    <w:p w14:paraId="2F41E16A">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三、报价要求</w:t>
      </w:r>
    </w:p>
    <w:p w14:paraId="2CD3CCAF">
      <w:pPr>
        <w:pStyle w:val="5"/>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四、质量保证及售后服务</w:t>
      </w:r>
    </w:p>
    <w:p w14:paraId="20E5F2BF">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五、付款方式</w:t>
      </w:r>
    </w:p>
    <w:p w14:paraId="31798599">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六、其它</w:t>
      </w:r>
      <w:bookmarkEnd w:id="22"/>
      <w:bookmarkStart w:id="24" w:name="OLE_LINK26"/>
      <w:bookmarkStart w:id="25" w:name="OLE_LINK21"/>
    </w:p>
    <w:p w14:paraId="42D8DF6E">
      <w:pPr>
        <w:ind w:left="0" w:leftChars="0" w:firstLine="0" w:firstLineChars="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 xml:space="preserve">第四篇 </w:t>
      </w:r>
      <w:bookmarkEnd w:id="24"/>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遴选项目采购程序及方法、评审标准、无效响应和</w:t>
      </w:r>
      <w:bookmarkStart w:id="26" w:name="OLE_LINK30"/>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采购终止</w:t>
      </w:r>
    </w:p>
    <w:bookmarkEnd w:id="26"/>
    <w:p w14:paraId="13DCFB63">
      <w:pPr>
        <w:jc w:val="left"/>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w:t>
      </w: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采购程序及评审办法</w:t>
      </w:r>
    </w:p>
    <w:p w14:paraId="2F9013EE">
      <w:pPr>
        <w:adjustRightInd w:val="0"/>
        <w:snapToGrid w:val="0"/>
        <w:spacing w:line="360" w:lineRule="auto"/>
        <w:ind w:firstLine="482" w:firstLineChars="200"/>
        <w:rPr>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二、评审标准（</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评审原则</w:t>
      </w: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 xml:space="preserve"> </w:t>
      </w:r>
    </w:p>
    <w:p w14:paraId="3AD04BC3">
      <w:pPr>
        <w:jc w:val="left"/>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三、</w:t>
      </w: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无效响应</w:t>
      </w:r>
    </w:p>
    <w:p w14:paraId="12908D42">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四、</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采购终止</w:t>
      </w:r>
    </w:p>
    <w:p w14:paraId="6C4299CD">
      <w:pPr>
        <w:ind w:left="0" w:leftChars="0" w:firstLine="0" w:firstLineChars="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bookmarkStart w:id="27" w:name="OLE_LINK32"/>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第五篇 投标人须知</w:t>
      </w:r>
    </w:p>
    <w:bookmarkEnd w:id="27"/>
    <w:p w14:paraId="2406E8E6">
      <w:pPr>
        <w:ind w:left="0" w:leftChars="0" w:firstLine="0" w:firstLineChars="0"/>
        <w:jc w:val="left"/>
        <w:rPr>
          <w:color w:val="000000" w:themeColor="text1"/>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 xml:space="preserve">第六篇 </w:t>
      </w:r>
      <w:bookmarkStart w:id="28" w:name="OLE_LINK53"/>
      <w:bookmarkStart w:id="29" w:name="OLE_LINK69"/>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响应文件</w:t>
      </w:r>
      <w:bookmarkEnd w:id="28"/>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格式</w:t>
      </w:r>
      <w:bookmarkEnd w:id="25"/>
      <w:bookmarkEnd w:id="29"/>
    </w:p>
    <w:p w14:paraId="3B9B6398">
      <w:pPr>
        <w:pStyle w:val="5"/>
        <w:numPr>
          <w:ilvl w:val="0"/>
          <w:numId w:val="0"/>
        </w:numPr>
        <w:spacing w:line="240" w:lineRule="auto"/>
        <w:ind w:firstLine="723" w:firstLineChars="200"/>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t xml:space="preserve">第一篇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遴选邀请书</w:t>
      </w:r>
    </w:p>
    <w:p w14:paraId="382CE41E">
      <w:pPr>
        <w:spacing w:line="240" w:lineRule="auto"/>
        <w:outlineLvl w:val="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重庆医科大学附属康复医院是隶属于重庆医科大学的非营利性三级康复医院</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，由三个院区组成，分别是</w:t>
      </w:r>
      <w:bookmarkStart w:id="30" w:name="OLE_LINK31"/>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黄水院区、大公馆院区及大渡口院区</w:t>
      </w:r>
      <w:bookmarkEnd w:id="30"/>
      <w:r>
        <w:rPr>
          <w:rFonts w:hint="eastAsia" w:ascii="方正仿宋_GBK" w:hAnsi="方正仿宋_GBK" w:eastAsia="方正仿宋_GBK" w:cs="方正仿宋_GBK"/>
          <w:color w:val="000000" w:themeColor="text1"/>
          <w:sz w:val="28"/>
          <w:szCs w:val="28"/>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为</w:t>
      </w:r>
      <w:r>
        <w:rPr>
          <w:rFonts w:hint="eastAsia" w:ascii="方正仿宋_GBK" w:hAnsi="方正仿宋_GBK" w:eastAsia="方正仿宋_GBK" w:cs="方正仿宋_GBK"/>
          <w:color w:val="000000" w:themeColor="text1"/>
          <w:sz w:val="28"/>
          <w:szCs w:val="28"/>
          <w14:textFill>
            <w14:solidFill>
              <w14:schemeClr w14:val="tx1"/>
            </w14:solidFill>
          </w14:textFill>
        </w:rPr>
        <w:t>满足医院</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业务</w:t>
      </w:r>
      <w:r>
        <w:rPr>
          <w:rFonts w:hint="eastAsia" w:ascii="方正仿宋_GBK" w:hAnsi="方正仿宋_GBK" w:eastAsia="方正仿宋_GBK" w:cs="方正仿宋_GBK"/>
          <w:color w:val="000000" w:themeColor="text1"/>
          <w:sz w:val="28"/>
          <w:szCs w:val="28"/>
          <w14:textFill>
            <w14:solidFill>
              <w14:schemeClr w14:val="tx1"/>
            </w14:solidFill>
          </w14:textFill>
        </w:rPr>
        <w:t>发展需要</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w:t>
      </w:r>
      <w:r>
        <w:rPr>
          <w:rFonts w:hint="eastAsia" w:ascii="方正仿宋_GBK" w:hAnsi="方正仿宋_GBK" w:eastAsia="方正仿宋_GBK" w:cs="方正仿宋_GBK"/>
          <w:color w:val="000000" w:themeColor="text1"/>
          <w:sz w:val="28"/>
          <w:szCs w:val="28"/>
          <w14:textFill>
            <w14:solidFill>
              <w14:schemeClr w14:val="tx1"/>
            </w14:solidFill>
          </w14:textFill>
        </w:rPr>
        <w:t>拟</w:t>
      </w:r>
      <w:r>
        <w:rPr>
          <w:rFonts w:hint="eastAsia" w:ascii="方正仿宋_GBK" w:hAnsi="方正仿宋_GBK" w:eastAsia="方正仿宋_GBK" w:cs="方正仿宋_GBK"/>
          <w:color w:val="000000" w:themeColor="text1"/>
          <w:sz w:val="28"/>
          <w:szCs w:val="28"/>
          <w:highlight w:val="none"/>
          <w14:textFill>
            <w14:solidFill>
              <w14:schemeClr w14:val="tx1"/>
            </w14:solidFill>
          </w14:textFill>
        </w:rPr>
        <w:t>对</w:t>
      </w:r>
      <w:r>
        <w:rPr>
          <w:rFonts w:hint="eastAsia" w:ascii="方正仿宋_GBK" w:hAnsi="方正仿宋_GBK" w:eastAsia="方正仿宋_GBK" w:cs="方正仿宋_GBK"/>
          <w:color w:val="000000" w:themeColor="text1"/>
          <w:sz w:val="28"/>
          <w:szCs w:val="28"/>
          <w:highlight w:val="none"/>
          <w:lang w:eastAsia="zh-CN"/>
          <w14:textFill>
            <w14:solidFill>
              <w14:schemeClr w14:val="tx1"/>
            </w14:solidFill>
          </w14:textFill>
        </w:rPr>
        <w:t>医院</w:t>
      </w:r>
      <w:r>
        <w:rPr>
          <w:rFonts w:hint="eastAsia" w:ascii="方正仿宋_GBK" w:hAnsi="方正仿宋_GBK" w:eastAsia="方正仿宋_GBK" w:cs="方正仿宋_GBK"/>
          <w:b w:val="0"/>
          <w:bCs w:val="0"/>
          <w:color w:val="000000" w:themeColor="text1"/>
          <w:sz w:val="28"/>
          <w:szCs w:val="28"/>
          <w:highlight w:val="none"/>
          <w:u w:val="none"/>
          <w:lang w:val="en-US" w:eastAsia="zh-CN"/>
          <w14:textFill>
            <w14:solidFill>
              <w14:schemeClr w14:val="tx1"/>
            </w14:solidFill>
          </w14:textFill>
        </w:rPr>
        <w:t>以下</w:t>
      </w: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项目</w:t>
      </w:r>
      <w:r>
        <w:rPr>
          <w:rFonts w:hint="eastAsia" w:ascii="方正仿宋_GBK" w:hAnsi="方正仿宋_GBK" w:eastAsia="方正仿宋_GBK" w:cs="方正仿宋_GBK"/>
          <w:b w:val="0"/>
          <w:bCs w:val="0"/>
          <w:color w:val="000000" w:themeColor="text1"/>
          <w:sz w:val="28"/>
          <w:szCs w:val="28"/>
          <w:highlight w:val="none"/>
          <w:u w:val="none"/>
          <w14:textFill>
            <w14:solidFill>
              <w14:schemeClr w14:val="tx1"/>
            </w14:solidFill>
          </w14:textFill>
        </w:rPr>
        <w:t>进</w:t>
      </w:r>
      <w:r>
        <w:rPr>
          <w:rFonts w:hint="eastAsia" w:ascii="方正仿宋_GBK" w:hAnsi="方正仿宋_GBK" w:eastAsia="方正仿宋_GBK" w:cs="方正仿宋_GBK"/>
          <w:b w:val="0"/>
          <w:bCs w:val="0"/>
          <w:color w:val="000000" w:themeColor="text1"/>
          <w:sz w:val="28"/>
          <w:szCs w:val="28"/>
          <w:u w:val="none"/>
          <w14:textFill>
            <w14:solidFill>
              <w14:schemeClr w14:val="tx1"/>
            </w14:solidFill>
          </w14:textFill>
        </w:rPr>
        <w:t>行</w:t>
      </w:r>
      <w:r>
        <w:rPr>
          <w:rFonts w:hint="eastAsia" w:ascii="方正仿宋_GBK" w:hAnsi="方正仿宋_GBK" w:eastAsia="方正仿宋_GBK" w:cs="方正仿宋_GBK"/>
          <w:b w:val="0"/>
          <w:bCs w:val="0"/>
          <w:color w:val="000000" w:themeColor="text1"/>
          <w:sz w:val="28"/>
          <w:szCs w:val="28"/>
          <w:u w:val="none"/>
          <w:lang w:eastAsia="zh-CN"/>
          <w14:textFill>
            <w14:solidFill>
              <w14:schemeClr w14:val="tx1"/>
            </w14:solidFill>
          </w14:textFill>
        </w:rPr>
        <w:t>耗材遴选采购</w:t>
      </w:r>
      <w:r>
        <w:rPr>
          <w:rFonts w:hint="eastAsia" w:ascii="方正仿宋_GBK" w:hAnsi="方正仿宋_GBK" w:eastAsia="方正仿宋_GBK" w:cs="方正仿宋_GBK"/>
          <w:color w:val="000000" w:themeColor="text1"/>
          <w:sz w:val="28"/>
          <w:szCs w:val="28"/>
          <w14:textFill>
            <w14:solidFill>
              <w14:schemeClr w14:val="tx1"/>
            </w14:solidFill>
          </w14:textFill>
        </w:rPr>
        <w:t>，欢迎</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符合相关资格</w:t>
      </w:r>
      <w:r>
        <w:rPr>
          <w:rFonts w:hint="eastAsia" w:ascii="方正仿宋_GBK" w:hAnsi="方正仿宋_GBK" w:eastAsia="方正仿宋_GBK" w:cs="方正仿宋_GBK"/>
          <w:color w:val="000000" w:themeColor="text1"/>
          <w:sz w:val="28"/>
          <w:szCs w:val="28"/>
          <w14:textFill>
            <w14:solidFill>
              <w14:schemeClr w14:val="tx1"/>
            </w14:solidFill>
          </w14:textFill>
        </w:rPr>
        <w:t>的</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投标人参与</w:t>
      </w:r>
      <w:r>
        <w:rPr>
          <w:rFonts w:hint="eastAsia" w:ascii="方正仿宋_GBK" w:hAnsi="方正仿宋_GBK" w:eastAsia="方正仿宋_GBK" w:cs="方正仿宋_GBK"/>
          <w:color w:val="000000" w:themeColor="text1"/>
          <w:sz w:val="28"/>
          <w:szCs w:val="28"/>
          <w14:textFill>
            <w14:solidFill>
              <w14:schemeClr w14:val="tx1"/>
            </w14:solidFill>
          </w14:textFill>
        </w:rPr>
        <w:t>。</w:t>
      </w:r>
      <w:bookmarkStart w:id="31" w:name="_Toc465084019"/>
    </w:p>
    <w:p w14:paraId="6517B68A">
      <w:pPr>
        <w:pStyle w:val="3"/>
        <w:numPr>
          <w:ilvl w:val="0"/>
          <w:numId w:val="0"/>
        </w:numPr>
        <w:spacing w:line="240" w:lineRule="auto"/>
        <w:ind w:firstLine="562" w:firstLineChars="200"/>
        <w:jc w:val="both"/>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b/>
          <w:color w:val="000000" w:themeColor="text1"/>
          <w:kern w:val="2"/>
          <w:sz w:val="28"/>
          <w:szCs w:val="28"/>
          <w:lang w:val="en-US" w:eastAsia="zh-CN" w:bidi="ar-SA"/>
          <w14:textFill>
            <w14:solidFill>
              <w14:schemeClr w14:val="tx1"/>
            </w14:solidFill>
          </w14:textFill>
        </w:rPr>
        <w:t>一、</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遴选</w:t>
      </w:r>
      <w:r>
        <w:rPr>
          <w:rFonts w:hint="eastAsia" w:ascii="方正仿宋_GBK" w:hAnsi="方正仿宋_GBK" w:eastAsia="方正仿宋_GBK" w:cs="方正仿宋_GBK"/>
          <w:color w:val="000000" w:themeColor="text1"/>
          <w:sz w:val="28"/>
          <w:szCs w:val="28"/>
          <w14:textFill>
            <w14:solidFill>
              <w14:schemeClr w14:val="tx1"/>
            </w14:solidFill>
          </w14:textFill>
        </w:rPr>
        <w:t>项目</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名称及</w:t>
      </w:r>
      <w:r>
        <w:rPr>
          <w:rFonts w:hint="eastAsia" w:ascii="方正仿宋_GBK" w:hAnsi="方正仿宋_GBK" w:eastAsia="方正仿宋_GBK" w:cs="方正仿宋_GBK"/>
          <w:color w:val="000000" w:themeColor="text1"/>
          <w:sz w:val="28"/>
          <w:szCs w:val="28"/>
          <w14:textFill>
            <w14:solidFill>
              <w14:schemeClr w14:val="tx1"/>
            </w14:solidFill>
          </w14:textFill>
        </w:rPr>
        <w:t>内容</w:t>
      </w:r>
      <w:bookmarkEnd w:id="31"/>
    </w:p>
    <w:tbl>
      <w:tblPr>
        <w:tblStyle w:val="12"/>
        <w:tblW w:w="40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2"/>
        <w:gridCol w:w="3280"/>
        <w:gridCol w:w="2376"/>
      </w:tblGrid>
      <w:tr w14:paraId="237D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396" w:type="pct"/>
            <w:tcBorders>
              <w:top w:val="single" w:color="auto" w:sz="4" w:space="0"/>
              <w:left w:val="single" w:color="auto" w:sz="4" w:space="0"/>
              <w:right w:val="single" w:color="auto" w:sz="4" w:space="0"/>
            </w:tcBorders>
            <w:noWrap w:val="0"/>
            <w:vAlign w:val="center"/>
          </w:tcPr>
          <w:p w14:paraId="2C745B62">
            <w:pPr>
              <w:widowControl/>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pPr>
            <w:bookmarkStart w:id="32" w:name="OLE_LINK4"/>
            <w:r>
              <w:rPr>
                <w:rFonts w:hint="eastAsia" w:ascii="方正仿宋_GBK" w:hAnsi="方正仿宋_GBK" w:eastAsia="方正仿宋_GBK" w:cs="方正仿宋_GBK"/>
                <w:b/>
                <w:bCs/>
                <w:color w:val="000000" w:themeColor="text1"/>
                <w:kern w:val="0"/>
                <w:sz w:val="24"/>
                <w:szCs w:val="24"/>
                <w:lang w:val="en-US" w:eastAsia="zh-CN"/>
                <w14:textFill>
                  <w14:solidFill>
                    <w14:schemeClr w14:val="tx1"/>
                  </w14:solidFill>
                </w14:textFill>
              </w:rPr>
              <w:t>遴选项目</w:t>
            </w:r>
            <w:bookmarkEnd w:id="32"/>
            <w: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t>编号</w:t>
            </w:r>
          </w:p>
        </w:tc>
        <w:tc>
          <w:tcPr>
            <w:tcW w:w="2089" w:type="pct"/>
            <w:tcBorders>
              <w:top w:val="single" w:color="auto" w:sz="4" w:space="0"/>
              <w:left w:val="single" w:color="auto" w:sz="4" w:space="0"/>
              <w:right w:val="single" w:color="auto" w:sz="4" w:space="0"/>
            </w:tcBorders>
            <w:noWrap w:val="0"/>
            <w:vAlign w:val="center"/>
          </w:tcPr>
          <w:p w14:paraId="7EAE62F2">
            <w:pPr>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14:textFill>
                  <w14:solidFill>
                    <w14:schemeClr w14:val="tx1"/>
                  </w14:solidFill>
                </w14:textFill>
              </w:rPr>
              <w:t>遴选项目</w:t>
            </w:r>
            <w:r>
              <w:rPr>
                <w:rFonts w:hint="eastAsia" w:ascii="方正仿宋_GBK" w:hAnsi="方正仿宋_GBK" w:eastAsia="方正仿宋_GBK" w:cs="方正仿宋_GBK"/>
                <w:b/>
                <w:bCs/>
                <w:color w:val="000000" w:themeColor="text1"/>
                <w:kern w:val="0"/>
                <w:sz w:val="24"/>
                <w:szCs w:val="24"/>
                <w14:textFill>
                  <w14:solidFill>
                    <w14:schemeClr w14:val="tx1"/>
                  </w14:solidFill>
                </w14:textFill>
              </w:rPr>
              <w:t>名称</w:t>
            </w:r>
          </w:p>
        </w:tc>
        <w:tc>
          <w:tcPr>
            <w:tcW w:w="1513" w:type="pct"/>
            <w:tcBorders>
              <w:top w:val="single" w:color="auto" w:sz="4" w:space="0"/>
              <w:left w:val="single" w:color="auto" w:sz="4" w:space="0"/>
              <w:right w:val="single" w:color="auto" w:sz="4" w:space="0"/>
            </w:tcBorders>
            <w:noWrap w:val="0"/>
            <w:vAlign w:val="center"/>
          </w:tcPr>
          <w:p w14:paraId="2477135C">
            <w:pPr>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t>备注</w:t>
            </w:r>
          </w:p>
        </w:tc>
      </w:tr>
      <w:tr w14:paraId="09F0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96" w:type="pct"/>
            <w:tcBorders>
              <w:left w:val="single" w:color="auto" w:sz="4" w:space="0"/>
              <w:right w:val="single" w:color="auto" w:sz="4" w:space="0"/>
            </w:tcBorders>
            <w:noWrap w:val="0"/>
            <w:vAlign w:val="center"/>
          </w:tcPr>
          <w:p w14:paraId="4E7D4360">
            <w:pPr>
              <w:widowControl/>
              <w:spacing w:line="240" w:lineRule="auto"/>
              <w:ind w:left="0" w:leftChars="0" w:firstLine="0" w:firstLineChars="0"/>
              <w:jc w:val="center"/>
              <w:rPr>
                <w:rFonts w:hint="default" w:ascii="方正小标宋_GBK" w:hAnsi="方正小标宋_GBK" w:eastAsia="方正小标宋_GBK" w:cs="方正小标宋_GBK"/>
                <w:color w:val="000000" w:themeColor="text1"/>
                <w:sz w:val="21"/>
                <w:szCs w:val="21"/>
                <w:lang w:val="en-US" w:eastAsia="zh-CN"/>
                <w14:textFill>
                  <w14:solidFill>
                    <w14:schemeClr w14:val="tx1"/>
                  </w14:solidFill>
                </w14:textFill>
              </w:rPr>
            </w:pPr>
            <w:bookmarkStart w:id="33" w:name="OLE_LINK108"/>
            <w:bookmarkStart w:id="34" w:name="_Hlk344477914"/>
            <w:r>
              <w:rPr>
                <w:rFonts w:hint="eastAsia" w:ascii="方正仿宋_GBK" w:hAnsi="方正仿宋_GBK" w:eastAsia="方正仿宋_GBK" w:cs="方正仿宋_GBK"/>
                <w:b w:val="0"/>
                <w:bCs w:val="0"/>
                <w:color w:val="000000" w:themeColor="text1"/>
                <w:sz w:val="21"/>
                <w:szCs w:val="21"/>
                <w:lang w:val="en-US" w:eastAsia="zh-CN"/>
                <w14:textFill>
                  <w14:solidFill>
                    <w14:schemeClr w14:val="tx1"/>
                  </w14:solidFill>
                </w14:textFill>
              </w:rPr>
              <w:t>CYKF-HL202</w:t>
            </w:r>
            <w:bookmarkEnd w:id="33"/>
            <w:r>
              <w:rPr>
                <w:rFonts w:hint="eastAsia" w:ascii="方正仿宋_GBK" w:hAnsi="方正仿宋_GBK" w:eastAsia="方正仿宋_GBK" w:cs="方正仿宋_GBK"/>
                <w:b w:val="0"/>
                <w:bCs w:val="0"/>
                <w:color w:val="000000" w:themeColor="text1"/>
                <w:sz w:val="21"/>
                <w:szCs w:val="21"/>
                <w:lang w:val="en-US" w:eastAsia="zh-CN"/>
                <w14:textFill>
                  <w14:solidFill>
                    <w14:schemeClr w14:val="tx1"/>
                  </w14:solidFill>
                </w14:textFill>
              </w:rPr>
              <w:t>6003</w:t>
            </w:r>
          </w:p>
        </w:tc>
        <w:tc>
          <w:tcPr>
            <w:tcW w:w="2089" w:type="pct"/>
            <w:tcBorders>
              <w:top w:val="single" w:color="auto" w:sz="4" w:space="0"/>
              <w:left w:val="single" w:color="auto" w:sz="4" w:space="0"/>
              <w:bottom w:val="single" w:color="auto" w:sz="4" w:space="0"/>
              <w:right w:val="single" w:color="auto" w:sz="4" w:space="0"/>
            </w:tcBorders>
            <w:noWrap w:val="0"/>
            <w:vAlign w:val="center"/>
          </w:tcPr>
          <w:p w14:paraId="3170AE9E">
            <w:pPr>
              <w:spacing w:line="240" w:lineRule="auto"/>
              <w:ind w:left="0" w:leftChars="0" w:firstLine="0" w:firstLineChars="0"/>
              <w:jc w:val="center"/>
              <w:rPr>
                <w:rFonts w:hint="eastAsia" w:ascii="方正仿宋_GBK" w:hAnsi="方正仿宋_GBK" w:eastAsia="方正仿宋_GBK" w:cs="方正仿宋_GBK"/>
                <w:b w:val="0"/>
                <w:bCs w:val="0"/>
                <w:color w:val="000000" w:themeColor="text1"/>
                <w:kern w:val="0"/>
                <w:sz w:val="21"/>
                <w:szCs w:val="21"/>
                <w:highlight w:val="green"/>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登革病毒NS1抗原检测试剂(胶体金法)（第二次）</w:t>
            </w:r>
          </w:p>
        </w:tc>
        <w:tc>
          <w:tcPr>
            <w:tcW w:w="1513" w:type="pct"/>
            <w:tcBorders>
              <w:left w:val="single" w:color="auto" w:sz="4" w:space="0"/>
              <w:right w:val="single" w:color="auto" w:sz="4" w:space="0"/>
            </w:tcBorders>
            <w:noWrap w:val="0"/>
            <w:vAlign w:val="center"/>
          </w:tcPr>
          <w:p w14:paraId="2BDABDBF">
            <w:pPr>
              <w:spacing w:line="240" w:lineRule="auto"/>
              <w:ind w:left="0" w:leftChars="0" w:firstLine="0" w:firstLineChars="0"/>
              <w:jc w:val="cente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bookmarkStart w:id="35" w:name="OLE_LINK110"/>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单价合同，据实结算</w:t>
            </w:r>
            <w:bookmarkEnd w:id="35"/>
          </w:p>
        </w:tc>
      </w:tr>
      <w:bookmarkEnd w:id="34"/>
    </w:tbl>
    <w:p w14:paraId="4D869755">
      <w:pPr>
        <w:spacing w:line="240" w:lineRule="auto"/>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lang w:val="en-US" w:eastAsia="zh-CN"/>
          <w14:textFill>
            <w14:solidFill>
              <w14:schemeClr w14:val="tx1"/>
            </w14:solidFill>
          </w14:textFill>
        </w:rPr>
        <w:t>备注：</w:t>
      </w:r>
      <w:r>
        <w:rPr>
          <w:rFonts w:hint="eastAsia" w:ascii="方正仿宋_GBK" w:hAnsi="方正仿宋_GBK" w:eastAsia="方正仿宋_GBK" w:cs="方正仿宋_GBK"/>
          <w:b w:val="0"/>
          <w:bCs w:val="0"/>
          <w:color w:val="000000" w:themeColor="text1"/>
          <w:lang w:val="en-US" w:eastAsia="zh-CN"/>
          <w14:textFill>
            <w14:solidFill>
              <w14:schemeClr w14:val="tx1"/>
            </w14:solidFill>
          </w14:textFill>
        </w:rPr>
        <w:t>1.</w:t>
      </w:r>
      <w:r>
        <w:rPr>
          <w:rFonts w:hint="eastAsia" w:ascii="方正仿宋_GBK" w:hAnsi="方正仿宋_GBK" w:eastAsia="方正仿宋_GBK" w:cs="方正仿宋_GBK"/>
          <w:b w:val="0"/>
          <w:bCs w:val="0"/>
          <w:color w:val="000000" w:themeColor="text1"/>
          <w:szCs w:val="24"/>
          <w14:textFill>
            <w14:solidFill>
              <w14:schemeClr w14:val="tx1"/>
            </w14:solidFill>
          </w14:textFill>
        </w:rPr>
        <w:t>具</w:t>
      </w:r>
      <w:r>
        <w:rPr>
          <w:rFonts w:hint="eastAsia" w:ascii="方正仿宋_GBK" w:hAnsi="方正仿宋_GBK" w:eastAsia="方正仿宋_GBK" w:cs="方正仿宋_GBK"/>
          <w:color w:val="000000" w:themeColor="text1"/>
          <w:szCs w:val="24"/>
          <w14:textFill>
            <w14:solidFill>
              <w14:schemeClr w14:val="tx1"/>
            </w14:solidFill>
          </w14:textFill>
        </w:rPr>
        <w:t>体产品目录见</w:t>
      </w:r>
      <w:r>
        <w:rPr>
          <w:rFonts w:hint="eastAsia" w:ascii="方正仿宋_GBK" w:hAnsi="方正仿宋_GBK" w:eastAsia="方正仿宋_GBK" w:cs="方正仿宋_GBK"/>
          <w:b/>
          <w:bCs/>
          <w:color w:val="000000" w:themeColor="text1"/>
          <w:szCs w:val="24"/>
          <w:u w:val="single"/>
          <w14:textFill>
            <w14:solidFill>
              <w14:schemeClr w14:val="tx1"/>
            </w14:solidFill>
          </w14:textFill>
        </w:rPr>
        <w:t>附件</w:t>
      </w:r>
      <w:r>
        <w:rPr>
          <w:rFonts w:hint="eastAsia" w:ascii="方正仿宋_GBK" w:hAnsi="方正仿宋_GBK" w:eastAsia="方正仿宋_GBK" w:cs="方正仿宋_GBK"/>
          <w:b/>
          <w:bCs/>
          <w:color w:val="000000" w:themeColor="text1"/>
          <w:szCs w:val="24"/>
          <w:u w:val="single"/>
          <w:lang w:val="en-US" w:eastAsia="zh-CN"/>
          <w14:textFill>
            <w14:solidFill>
              <w14:schemeClr w14:val="tx1"/>
            </w14:solidFill>
          </w14:textFill>
        </w:rPr>
        <w:t>一</w:t>
      </w:r>
      <w:r>
        <w:rPr>
          <w:rFonts w:hint="eastAsia" w:ascii="方正仿宋_GBK" w:hAnsi="方正仿宋_GBK" w:eastAsia="方正仿宋_GBK" w:cs="方正仿宋_GBK"/>
          <w:color w:val="000000" w:themeColor="text1"/>
          <w:szCs w:val="24"/>
          <w14:textFill>
            <w14:solidFill>
              <w14:schemeClr w14:val="tx1"/>
            </w14:solidFill>
          </w14:textFill>
        </w:rPr>
        <w:t>。投标人请务必按照附件一中需求耗材名称及要求提交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，超出需求范围和不满足要求的</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将被</w:t>
      </w:r>
      <w:r>
        <w:rPr>
          <w:rFonts w:hint="eastAsia" w:ascii="方正仿宋_GBK" w:hAnsi="方正仿宋_GBK" w:eastAsia="方正仿宋_GBK" w:cs="方正仿宋_GBK"/>
          <w:color w:val="000000" w:themeColor="text1"/>
          <w:szCs w:val="24"/>
          <w:lang w:eastAsia="zh-CN"/>
          <w14:textFill>
            <w14:solidFill>
              <w14:schemeClr w14:val="tx1"/>
            </w14:solidFill>
          </w14:textFill>
        </w:rPr>
        <w:t>视</w:t>
      </w:r>
      <w:r>
        <w:rPr>
          <w:rFonts w:hint="eastAsia" w:ascii="方正仿宋_GBK" w:hAnsi="方正仿宋_GBK" w:eastAsia="方正仿宋_GBK" w:cs="方正仿宋_GBK"/>
          <w:color w:val="000000" w:themeColor="text1"/>
          <w:szCs w:val="24"/>
          <w14:textFill>
            <w14:solidFill>
              <w14:schemeClr w14:val="tx1"/>
            </w14:solidFill>
          </w14:textFill>
        </w:rPr>
        <w:t>为不合格响应文件。</w:t>
      </w:r>
    </w:p>
    <w:p w14:paraId="4F2DB156">
      <w:pPr>
        <w:spacing w:line="240" w:lineRule="auto"/>
        <w:rPr>
          <w:rFonts w:hint="default" w:ascii="方正仿宋_GBK" w:hAnsi="方正仿宋_GBK" w:eastAsia="方正仿宋_GBK" w:cs="方正仿宋_GBK"/>
          <w:b/>
          <w:bCs/>
          <w:strike/>
          <w:dstrike w:val="0"/>
          <w:color w:val="000000" w:themeColor="text1"/>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2.投标人如需参与上述各分包项目，须按参与的分包项目分别制作响应文件。</w:t>
      </w:r>
    </w:p>
    <w:p w14:paraId="388683E5">
      <w:pPr>
        <w:pStyle w:val="4"/>
        <w:numPr>
          <w:ilvl w:val="0"/>
          <w:numId w:val="0"/>
        </w:numPr>
        <w:spacing w:line="240" w:lineRule="auto"/>
        <w:ind w:left="0" w:leftChars="0" w:firstLine="480" w:firstLineChars="200"/>
        <w:jc w:val="left"/>
        <w:rPr>
          <w:rFonts w:hint="eastAsia"/>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kern w:val="2"/>
          <w:sz w:val="24"/>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资金来源</w:t>
      </w:r>
    </w:p>
    <w:p w14:paraId="2AAAD837">
      <w:pPr>
        <w:pStyle w:val="5"/>
        <w:spacing w:line="240" w:lineRule="auto"/>
        <w:jc w:val="left"/>
        <w:rPr>
          <w:rFonts w:hint="eastAsia"/>
          <w:color w:val="000000" w:themeColor="text1"/>
          <w:lang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医院自筹</w:t>
      </w:r>
    </w:p>
    <w:p w14:paraId="69F638CA">
      <w:pPr>
        <w:adjustRightInd w:val="0"/>
        <w:snapToGrid w:val="0"/>
        <w:spacing w:line="240" w:lineRule="auto"/>
        <w:ind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三、投标人资格条件要求</w:t>
      </w:r>
    </w:p>
    <w:p w14:paraId="5575BE28">
      <w:pPr>
        <w:adjustRightInd w:val="0"/>
        <w:snapToGrid w:val="0"/>
        <w:spacing w:line="240" w:lineRule="auto"/>
        <w:ind w:firstLine="482" w:firstLineChars="200"/>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（一）一般资格条件</w:t>
      </w:r>
    </w:p>
    <w:p w14:paraId="74672A2C">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（1）具有独立承担民事责任的能力；</w:t>
      </w:r>
    </w:p>
    <w:p w14:paraId="34C2E714">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（2）具有良好的商业信誉和健全的财务会计制度；</w:t>
      </w:r>
    </w:p>
    <w:p w14:paraId="75035FC8">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（3）具有履行合同所必须的设备和专业技术能力；</w:t>
      </w:r>
    </w:p>
    <w:p w14:paraId="4CEA7908">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（4）有依法缴纳税收和社会保障资金的良好记录；</w:t>
      </w:r>
    </w:p>
    <w:p w14:paraId="56866107">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（5）参加此采购活动前三年内，在经营活动中没有重大违法记录（由投标人作出声明）；</w:t>
      </w:r>
    </w:p>
    <w:p w14:paraId="75FA7ABE">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（6）符合法律、法规规定的其他条件。</w:t>
      </w:r>
    </w:p>
    <w:p w14:paraId="046F7E3D">
      <w:pPr>
        <w:spacing w:line="240" w:lineRule="auto"/>
        <w:ind w:firstLine="482"/>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 xml:space="preserve">（二）特定资格条件 </w:t>
      </w:r>
    </w:p>
    <w:p w14:paraId="3820231A">
      <w:pPr>
        <w:adjustRightInd w:val="0"/>
        <w:snapToGrid w:val="0"/>
        <w:spacing w:line="240" w:lineRule="auto"/>
        <w:ind w:firstLine="480" w:firstLineChars="200"/>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pPr>
      <w:bookmarkStart w:id="36" w:name="OLE_LINK14"/>
      <w:r>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t>1.投标人需提供《营业执照》和</w:t>
      </w:r>
      <w:r>
        <w:rPr>
          <w:rFonts w:hint="eastAsia" w:ascii="方正仿宋_GBK" w:hAnsi="方正仿宋_GBK" w:eastAsia="方正仿宋_GBK" w:cs="方正仿宋_GBK"/>
          <w:bCs/>
          <w:strike w:val="0"/>
          <w:dstrike w:val="0"/>
          <w:color w:val="000000" w:themeColor="text1"/>
          <w:sz w:val="24"/>
          <w:szCs w:val="24"/>
          <w:lang w:val="en-US" w:eastAsia="zh-CN"/>
          <w14:textFill>
            <w14:solidFill>
              <w14:schemeClr w14:val="tx1"/>
            </w14:solidFill>
          </w14:textFill>
        </w:rPr>
        <w:t>《医疗器械经营许可证》或</w:t>
      </w:r>
      <w:r>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t>《医疗器械经营备案凭证》复印件。</w:t>
      </w:r>
    </w:p>
    <w:p w14:paraId="66F3474C">
      <w:pPr>
        <w:adjustRightInd w:val="0"/>
        <w:snapToGrid w:val="0"/>
        <w:spacing w:line="240" w:lineRule="auto"/>
        <w:ind w:firstLine="480" w:firstLineChars="200"/>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t>2.投标产品，需由拥有《医疗器械生产许可证》的正规生产厂家生产，并提供《医疗器械生产许可证》复印件。</w:t>
      </w:r>
    </w:p>
    <w:p w14:paraId="2377B075">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3.所投产品为进口产品，投标人须提供产品制造厂家或制造商中国大陆境内代表机构出具的授权函（提供授权函原件或复印件）即经销资格证明材料等。</w:t>
      </w:r>
    </w:p>
    <w:p w14:paraId="4492A7FD">
      <w:pPr>
        <w:adjustRightInd w:val="0"/>
        <w:snapToGrid w:val="0"/>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4</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.所投产品属于妆字号产品：须提供生产企业的化妆品生产许可证、营业执照</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营业执照。国产普通化妆品提供省级药监部门备案证明，进口普通化妆品提供国家药监局备案证明，特殊化妆品提供国家药监局注册证明。</w:t>
      </w:r>
    </w:p>
    <w:p w14:paraId="00BBC457">
      <w:pPr>
        <w:adjustRightInd w:val="0"/>
        <w:snapToGrid w:val="0"/>
        <w:spacing w:line="240" w:lineRule="auto"/>
        <w:ind w:firstLine="480" w:firstLineChars="200"/>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5.投标人必须是重庆药交所注册会员，并提供《法人单位数字证书申请表》《重庆药品交易所入市协议》作为佐证材料。所投产品属于3C认证范围的必须提供3C认证证书。</w:t>
      </w:r>
    </w:p>
    <w:p w14:paraId="2CAE4BD5">
      <w:pPr>
        <w:adjustRightInd w:val="0"/>
        <w:snapToGrid w:val="0"/>
        <w:spacing w:line="240" w:lineRule="auto"/>
        <w:ind w:firstLine="482" w:firstLineChars="200"/>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上述证明材料须在投标响应文件中准备复印件并加盖公司鲜章。</w:t>
      </w:r>
    </w:p>
    <w:bookmarkEnd w:id="36"/>
    <w:p w14:paraId="62257DF7">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bookmarkStart w:id="37" w:name="_Toc32600"/>
      <w:bookmarkStart w:id="38" w:name="_Toc2373"/>
      <w:bookmarkStart w:id="39" w:name="_Toc6958"/>
      <w:bookmarkStart w:id="40" w:name="_Toc32737"/>
      <w:bookmarkStart w:id="41" w:name="_Toc24566"/>
      <w:bookmarkStart w:id="42" w:name="_Toc1536"/>
      <w:bookmarkStart w:id="43" w:name="_Toc30172"/>
      <w:bookmarkStart w:id="44" w:name="_Toc17416"/>
      <w:bookmarkStart w:id="45" w:name="_Toc16359"/>
      <w:bookmarkStart w:id="46" w:name="_Toc5568"/>
    </w:p>
    <w:p w14:paraId="77F03FA9">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遴选公告时间</w:t>
      </w:r>
    </w:p>
    <w:p w14:paraId="638CFCCC">
      <w:pPr>
        <w:spacing w:line="240" w:lineRule="auto"/>
        <w:rPr>
          <w:rFonts w:hint="eastAsia" w:ascii="方正仿宋_GBK" w:hAnsi="方正仿宋_GBK" w:eastAsia="方正仿宋_GBK" w:cs="方正仿宋_GBK"/>
          <w:bCs/>
          <w:color w:val="000000" w:themeColor="text1"/>
          <w:szCs w:val="24"/>
          <w14:textFill>
            <w14:solidFill>
              <w14:schemeClr w14:val="tx1"/>
            </w14:solidFill>
          </w14:textFill>
        </w:rPr>
      </w:pPr>
      <w:bookmarkStart w:id="47" w:name="OLE_LINK8"/>
      <w:r>
        <w:rPr>
          <w:rFonts w:hint="eastAsia" w:ascii="方正仿宋_GBK" w:hAnsi="方正仿宋_GBK" w:eastAsia="方正仿宋_GBK" w:cs="方正仿宋_GBK"/>
          <w:b/>
          <w:bCs/>
          <w:strike w:val="0"/>
          <w:dstrike w:val="0"/>
          <w:color w:val="000000" w:themeColor="text1"/>
          <w:szCs w:val="24"/>
          <w:highlight w:val="none"/>
          <w:u w:val="none"/>
          <w:lang w:val="en-US" w:eastAsia="zh-CN"/>
          <w14:textFill>
            <w14:solidFill>
              <w14:schemeClr w14:val="tx1"/>
            </w14:solidFill>
          </w14:textFill>
        </w:rPr>
        <w:t xml:space="preserve"> </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5</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12</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w:t>
      </w:r>
      <w:bookmarkEnd w:id="47"/>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至202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5</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18</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w:t>
      </w:r>
      <w:r>
        <w:rPr>
          <w:rFonts w:hint="eastAsia" w:ascii="方正仿宋_GBK" w:hAnsi="方正仿宋_GBK" w:eastAsia="方正仿宋_GBK" w:cs="方正仿宋_GBK"/>
          <w:color w:val="000000" w:themeColor="text1"/>
          <w:szCs w:val="24"/>
          <w:highlight w:val="none"/>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凡愿意参加遴选的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，请自行在</w:t>
      </w:r>
      <w:bookmarkStart w:id="48" w:name="OLE_LINK33"/>
      <w:r>
        <w:rPr>
          <w:rFonts w:hint="eastAsia" w:ascii="方正仿宋_GBK" w:hAnsi="方正仿宋_GBK" w:eastAsia="方正仿宋_GBK" w:cs="方正仿宋_GBK"/>
          <w:color w:val="000000" w:themeColor="text1"/>
          <w:szCs w:val="24"/>
          <w14:textFill>
            <w14:solidFill>
              <w14:schemeClr w14:val="tx1"/>
            </w14:solidFill>
          </w14:textFill>
        </w:rPr>
        <w:t>重庆医</w:t>
      </w:r>
      <w:bookmarkStart w:id="208" w:name="_GoBack"/>
      <w:bookmarkEnd w:id="208"/>
      <w:r>
        <w:rPr>
          <w:rFonts w:hint="eastAsia" w:ascii="方正仿宋_GBK" w:hAnsi="方正仿宋_GBK" w:eastAsia="方正仿宋_GBK" w:cs="方正仿宋_GBK"/>
          <w:color w:val="000000" w:themeColor="text1"/>
          <w:szCs w:val="24"/>
          <w14:textFill>
            <w14:solidFill>
              <w14:schemeClr w14:val="tx1"/>
            </w14:solidFill>
          </w14:textFill>
        </w:rPr>
        <w:t>科大学附属</w:t>
      </w:r>
      <w:r>
        <w:rPr>
          <w:rFonts w:hint="eastAsia" w:ascii="方正仿宋_GBK" w:hAnsi="方正仿宋_GBK" w:eastAsia="方正仿宋_GBK" w:cs="方正仿宋_GBK"/>
          <w:color w:val="000000" w:themeColor="text1"/>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Cs w:val="24"/>
          <w14:textFill>
            <w14:solidFill>
              <w14:schemeClr w14:val="tx1"/>
            </w14:solidFill>
          </w14:textFill>
        </w:rPr>
        <w:t>医院官网（</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https://www.rhcqmu.com/</w:t>
      </w:r>
      <w:r>
        <w:rPr>
          <w:rFonts w:hint="eastAsia" w:ascii="方正仿宋_GBK" w:hAnsi="方正仿宋_GBK" w:eastAsia="方正仿宋_GBK" w:cs="方正仿宋_GBK"/>
          <w:color w:val="000000" w:themeColor="text1"/>
          <w:szCs w:val="24"/>
          <w14:textFill>
            <w14:solidFill>
              <w14:schemeClr w14:val="tx1"/>
            </w14:solidFill>
          </w14:textFill>
        </w:rPr>
        <w:t>）</w:t>
      </w:r>
      <w:bookmarkEnd w:id="48"/>
      <w:r>
        <w:rPr>
          <w:rFonts w:hint="eastAsia" w:ascii="方正仿宋_GBK" w:hAnsi="方正仿宋_GBK" w:eastAsia="方正仿宋_GBK" w:cs="方正仿宋_GBK"/>
          <w:color w:val="000000" w:themeColor="text1"/>
          <w:szCs w:val="24"/>
          <w14:textFill>
            <w14:solidFill>
              <w14:schemeClr w14:val="tx1"/>
            </w14:solidFill>
          </w14:textFill>
        </w:rPr>
        <w:t>下载遴选公告，遴选公告及补遗等开标前公布的所有项目资料，无论投标人下载与否，均视为已知晓所有内容。</w:t>
      </w:r>
    </w:p>
    <w:p w14:paraId="52633139">
      <w:pPr>
        <w:pStyle w:val="5"/>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五、</w:t>
      </w:r>
      <w:bookmarkStart w:id="49" w:name="OLE_LINK10"/>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响应文件递交截止时间</w:t>
      </w:r>
      <w:bookmarkEnd w:id="49"/>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及地点</w:t>
      </w:r>
    </w:p>
    <w:p w14:paraId="564BBF0B">
      <w:pPr>
        <w:spacing w:line="240" w:lineRule="auto"/>
        <w:ind w:firstLine="480"/>
        <w:rPr>
          <w:rFonts w:hint="eastAsia" w:ascii="方正仿宋_GBK" w:hAnsi="方正仿宋_GBK" w:eastAsia="方正仿宋_GBK" w:cs="方正仿宋_GBK"/>
          <w:b/>
          <w:bCs/>
          <w:color w:val="000000" w:themeColor="text1"/>
          <w:szCs w:val="24"/>
          <w:highlight w:val="none"/>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递交截止时间：</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5</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18</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日17时</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0</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0分前</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须密封盖章）</w:t>
      </w:r>
    </w:p>
    <w:p w14:paraId="738961FD">
      <w:pPr>
        <w:spacing w:line="240" w:lineRule="auto"/>
        <w:ind w:firstLine="480"/>
        <w:rPr>
          <w:rFonts w:hint="default" w:ascii="方正仿宋_GBK" w:hAnsi="方正仿宋_GBK" w:eastAsia="方正仿宋_GBK" w:cs="方正仿宋_GBK"/>
          <w:b/>
          <w:bCs/>
          <w:color w:val="000000" w:themeColor="text1"/>
          <w:kern w:val="0"/>
          <w:szCs w:val="24"/>
          <w:highlight w:val="none"/>
          <w:u w:val="singl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递交地点：</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重庆医科大学附属</w:t>
      </w:r>
      <w:r>
        <w:rPr>
          <w:rFonts w:hint="eastAsia" w:ascii="方正仿宋_GBK" w:hAnsi="方正仿宋_GBK" w:eastAsia="方正仿宋_GBK" w:cs="方正仿宋_GBK"/>
          <w:color w:val="000000" w:themeColor="text1"/>
          <w:kern w:val="0"/>
          <w:szCs w:val="24"/>
          <w:highlight w:val="none"/>
          <w:lang w:eastAsia="zh-CN"/>
          <w14:textFill>
            <w14:solidFill>
              <w14:schemeClr w14:val="tx1"/>
            </w14:solidFill>
          </w14:textFill>
        </w:rPr>
        <w:t>康复</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医院</w:t>
      </w:r>
      <w:r>
        <w:rPr>
          <w:rFonts w:hint="eastAsia" w:ascii="方正仿宋_GBK" w:hAnsi="方正仿宋_GBK" w:eastAsia="方正仿宋_GBK" w:cs="方正仿宋_GBK"/>
          <w:color w:val="000000" w:themeColor="text1"/>
          <w:kern w:val="0"/>
          <w:szCs w:val="24"/>
          <w:highlight w:val="none"/>
          <w:lang w:eastAsia="zh-CN"/>
          <w14:textFill>
            <w14:solidFill>
              <w14:schemeClr w14:val="tx1"/>
            </w14:solidFill>
          </w14:textFill>
        </w:rPr>
        <w:t>大渡口院区</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w:t>
      </w:r>
      <w:bookmarkStart w:id="50" w:name="OLE_LINK12"/>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重庆市</w:t>
      </w:r>
      <w:r>
        <w:rPr>
          <w:rFonts w:hint="eastAsia" w:ascii="方正仿宋_GBK" w:hAnsi="方正仿宋_GBK" w:eastAsia="方正仿宋_GBK" w:cs="方正仿宋_GBK"/>
          <w:color w:val="000000" w:themeColor="text1"/>
          <w:kern w:val="0"/>
          <w:szCs w:val="24"/>
          <w:highlight w:val="none"/>
          <w:lang w:eastAsia="zh-CN"/>
          <w14:textFill>
            <w14:solidFill>
              <w14:schemeClr w14:val="tx1"/>
            </w14:solidFill>
          </w14:textFill>
        </w:rPr>
        <w:t>大渡口区钢城大道南段</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260号</w:t>
      </w:r>
      <w:bookmarkEnd w:id="50"/>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3楼（3009室）报名后响应文件递交审计科。</w:t>
      </w:r>
    </w:p>
    <w:p w14:paraId="0B15EA16">
      <w:pPr>
        <w:spacing w:line="240" w:lineRule="auto"/>
        <w:ind w:firstLine="480"/>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pPr>
      <w:r>
        <w:rPr>
          <w:rFonts w:hint="eastAsia" w:ascii="方正仿宋_GBK" w:hAnsi="方正仿宋_GBK" w:eastAsia="方正仿宋_GBK" w:cs="方正仿宋_GBK"/>
          <w:b/>
          <w:bCs w:val="0"/>
          <w:color w:val="000000" w:themeColor="text1"/>
          <w:szCs w:val="24"/>
          <w:highlight w:val="none"/>
          <w:lang w:eastAsia="zh-CN"/>
          <w14:textFill>
            <w14:solidFill>
              <w14:schemeClr w14:val="tx1"/>
            </w14:solidFill>
          </w14:textFill>
        </w:rPr>
        <w:t>说明：</w:t>
      </w:r>
      <w:r>
        <w:rPr>
          <w:rFonts w:hint="eastAsia" w:ascii="方正仿宋_GBK" w:hAnsi="方正仿宋_GBK" w:eastAsia="方正仿宋_GBK" w:cs="方正仿宋_GBK"/>
          <w:bCs/>
          <w:strike w:val="0"/>
          <w:dstrike w:val="0"/>
          <w:color w:val="000000" w:themeColor="text1"/>
          <w:szCs w:val="24"/>
          <w:highlight w:val="none"/>
          <w:lang w:val="en-US" w:eastAsia="zh-CN"/>
          <w14:textFill>
            <w14:solidFill>
              <w14:schemeClr w14:val="tx1"/>
            </w14:solidFill>
          </w14:textFill>
        </w:rPr>
        <w:t>1.</w:t>
      </w:r>
      <w:r>
        <w:rPr>
          <w:rFonts w:hint="eastAsia" w:ascii="方正仿宋_GBK" w:hAnsi="方正仿宋_GBK" w:eastAsia="方正仿宋_GBK" w:cs="方正仿宋_GBK"/>
          <w:bCs/>
          <w:color w:val="000000" w:themeColor="text1"/>
          <w:szCs w:val="24"/>
          <w:highlight w:val="none"/>
          <w14:textFill>
            <w14:solidFill>
              <w14:schemeClr w14:val="tx1"/>
            </w14:solidFill>
          </w14:textFill>
        </w:rPr>
        <w:t>每个投标人提交</w:t>
      </w:r>
      <w:r>
        <w:rPr>
          <w:rFonts w:hint="eastAsia" w:ascii="方正仿宋_GBK" w:hAnsi="方正仿宋_GBK" w:eastAsia="方正仿宋_GBK" w:cs="方正仿宋_GBK"/>
          <w:bCs/>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三份</w:t>
      </w:r>
      <w:r>
        <w:rPr>
          <w:rFonts w:hint="eastAsia" w:ascii="方正仿宋_GBK" w:hAnsi="方正仿宋_GBK" w:eastAsia="方正仿宋_GBK" w:cs="方正仿宋_GBK"/>
          <w:bCs/>
          <w:color w:val="000000" w:themeColor="text1"/>
          <w:szCs w:val="24"/>
          <w:highlight w:val="none"/>
          <w:lang w:eastAsia="zh-CN"/>
          <w14:textFill>
            <w14:solidFill>
              <w14:schemeClr w14:val="tx1"/>
            </w14:solidFill>
          </w14:textFill>
        </w:rPr>
        <w:t>（纸质版正本一份、副本三份、电子版一份，</w:t>
      </w:r>
      <w:r>
        <w:rPr>
          <w:rFonts w:hint="eastAsia" w:ascii="方正仿宋_GBK" w:hAnsi="方正仿宋_GBK" w:eastAsia="方正仿宋_GBK" w:cs="方正仿宋_GBK"/>
          <w:color w:val="000000" w:themeColor="text1"/>
          <w:szCs w:val="24"/>
          <w:highlight w:val="none"/>
          <w14:textFill>
            <w14:solidFill>
              <w14:schemeClr w14:val="tx1"/>
            </w14:solidFill>
          </w14:textFill>
        </w:rPr>
        <w:t>电子版采用U盘为文件载体，</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U盘表面务必请粘贴标签注明公司简称</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Cs w:val="24"/>
          <w:highlight w:val="none"/>
          <w14:textFill>
            <w14:solidFill>
              <w14:schemeClr w14:val="tx1"/>
            </w14:solidFill>
          </w14:textFill>
        </w:rPr>
        <w:t>存入EXECL格式的“</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附件</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一</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：重庆医科大学附属康复医院医用耗材遴选报</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价</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及资质文件目录</w:t>
      </w:r>
      <w:r>
        <w:rPr>
          <w:rFonts w:hint="eastAsia" w:ascii="方正仿宋_GBK" w:hAnsi="方正仿宋_GBK" w:eastAsia="方正仿宋_GBK" w:cs="方正仿宋_GBK"/>
          <w:color w:val="000000" w:themeColor="text1"/>
          <w:szCs w:val="24"/>
          <w:highlight w:val="none"/>
          <w14:textFill>
            <w14:solidFill>
              <w14:schemeClr w14:val="tx1"/>
            </w14:solidFill>
          </w14:textFill>
        </w:rPr>
        <w:t>”，电子版与纸质版不一致时以纸质版为准），均应装袋密封，电子版、纸质版本可合装一袋，也可分装</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w:t>
      </w:r>
    </w:p>
    <w:p w14:paraId="0B906BFC">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六</w:t>
      </w:r>
      <w:r>
        <w:rPr>
          <w:rFonts w:hint="eastAsia" w:ascii="方正仿宋_GBK" w:hAnsi="方正仿宋_GBK" w:eastAsia="方正仿宋_GBK" w:cs="方正仿宋_GBK"/>
          <w:b/>
          <w:bCs/>
          <w:color w:val="000000" w:themeColor="text1"/>
          <w:sz w:val="28"/>
          <w:szCs w:val="28"/>
          <w14:textFill>
            <w14:solidFill>
              <w14:schemeClr w14:val="tx1"/>
            </w14:solidFill>
          </w14:textFill>
        </w:rPr>
        <w:t>、</w:t>
      </w:r>
      <w:bookmarkEnd w:id="37"/>
      <w:r>
        <w:rPr>
          <w:rFonts w:hint="eastAsia" w:ascii="方正仿宋_GBK" w:hAnsi="方正仿宋_GBK" w:eastAsia="方正仿宋_GBK" w:cs="方正仿宋_GBK"/>
          <w:b/>
          <w:bCs/>
          <w:color w:val="000000" w:themeColor="text1"/>
          <w:sz w:val="28"/>
          <w:szCs w:val="28"/>
          <w14:textFill>
            <w14:solidFill>
              <w14:schemeClr w14:val="tx1"/>
            </w14:solidFill>
          </w14:textFill>
        </w:rPr>
        <w:t>议价</w:t>
      </w:r>
      <w:bookmarkEnd w:id="38"/>
      <w:bookmarkEnd w:id="39"/>
      <w:bookmarkEnd w:id="40"/>
      <w:bookmarkEnd w:id="41"/>
      <w:bookmarkEnd w:id="42"/>
      <w:bookmarkEnd w:id="43"/>
      <w:bookmarkEnd w:id="44"/>
      <w:bookmarkEnd w:id="45"/>
    </w:p>
    <w:p w14:paraId="432F56E0">
      <w:pPr>
        <w:spacing w:line="240" w:lineRule="auto"/>
        <w:ind w:firstLine="480"/>
        <w:jc w:val="left"/>
        <w:rPr>
          <w:rFonts w:hint="eastAsia" w:ascii="方正仿宋_GBK" w:hAnsi="方正仿宋_GBK" w:eastAsia="方正仿宋_GBK" w:cs="方正仿宋_GBK"/>
          <w:b/>
          <w:bCs/>
          <w:color w:val="000000" w:themeColor="text1"/>
          <w:szCs w:val="24"/>
          <w:u w:val="none"/>
          <w:lang w:eastAsia="zh-CN"/>
          <w14:textFill>
            <w14:solidFill>
              <w14:schemeClr w14:val="tx1"/>
            </w14:solidFill>
          </w14:textFill>
        </w:rPr>
      </w:pP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采购人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在初步遴选</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及</w:t>
      </w:r>
      <w:r>
        <w:rPr>
          <w:rFonts w:hint="eastAsia" w:ascii="方正仿宋_GBK" w:hAnsi="方正仿宋_GBK" w:eastAsia="方正仿宋_GBK" w:cs="方正仿宋_GBK"/>
          <w:b/>
          <w:bCs/>
          <w:color w:val="000000" w:themeColor="text1"/>
          <w:kern w:val="0"/>
          <w:szCs w:val="24"/>
          <w:u w:val="none"/>
          <w:lang w:val="en-US" w:eastAsia="zh-CN"/>
          <w14:textFill>
            <w14:solidFill>
              <w14:schemeClr w14:val="tx1"/>
            </w14:solidFill>
          </w14:textFill>
        </w:rPr>
        <w:t>资格审查通过后，</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以电子邮件方式、电话方式通知合格</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的投标人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，请投标</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在收到通知后，在指定时间和地点参与议价。</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本项目涉及的耗材，如有样品，</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请各投标人提前做好样品准备，议价时</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请带齐相关样品。</w:t>
      </w:r>
    </w:p>
    <w:bookmarkEnd w:id="46"/>
    <w:p w14:paraId="606AA8D8">
      <w:pPr>
        <w:spacing w:line="240" w:lineRule="auto"/>
        <w:ind w:firstLine="48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七、其它</w:t>
      </w:r>
    </w:p>
    <w:p w14:paraId="565EE0C4">
      <w:pPr>
        <w:spacing w:line="240" w:lineRule="auto"/>
        <w:ind w:firstLine="480"/>
        <w:jc w:val="left"/>
        <w:rPr>
          <w:rFonts w:hint="eastAsia" w:ascii="方正仿宋_GBK" w:hAnsi="方正仿宋_GBK" w:eastAsia="方正仿宋_GBK" w:cs="方正仿宋_GBK"/>
          <w:b w:val="0"/>
          <w:bCs w:val="0"/>
          <w:color w:val="000000" w:themeColor="text1"/>
          <w:kern w:val="0"/>
          <w:szCs w:val="24"/>
          <w14:textFill>
            <w14:solidFill>
              <w14:schemeClr w14:val="tx1"/>
            </w14:solidFill>
          </w14:textFill>
        </w:rPr>
      </w:pPr>
      <w:r>
        <w:rPr>
          <w:rFonts w:hint="eastAsia" w:ascii="方正仿宋_GBK" w:hAnsi="方正仿宋_GBK" w:eastAsia="方正仿宋_GBK" w:cs="方正仿宋_GBK"/>
          <w:b w:val="0"/>
          <w:bCs w:val="0"/>
          <w:color w:val="000000" w:themeColor="text1"/>
          <w:kern w:val="0"/>
          <w:szCs w:val="24"/>
          <w14:textFill>
            <w14:solidFill>
              <w14:schemeClr w14:val="tx1"/>
            </w14:solidFill>
          </w14:textFill>
        </w:rPr>
        <w:t>1.本项目无需购买遴选公告文件。</w:t>
      </w:r>
    </w:p>
    <w:p w14:paraId="0EF076F8">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2.本项目不接受联合体投标。</w:t>
      </w:r>
    </w:p>
    <w:p w14:paraId="25EE290D">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3.所投产品不属于医疗器械须备注说明。</w:t>
      </w:r>
    </w:p>
    <w:p w14:paraId="49513E8A">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4.产品目录中的每条耗材的所有原始内容均不得修改、删除。</w:t>
      </w:r>
    </w:p>
    <w:p w14:paraId="7F7F76DE">
      <w:pPr>
        <w:spacing w:line="240" w:lineRule="auto"/>
        <w:ind w:firstLine="480"/>
        <w:jc w:val="left"/>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5.可按照耗材规格型号自行增加行，每个规格型号单独一行，不管价格是否相同，均不准多型号合并一行填写</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w:t>
      </w:r>
    </w:p>
    <w:p w14:paraId="24766486">
      <w:pPr>
        <w:spacing w:line="240" w:lineRule="auto"/>
        <w:ind w:firstLine="480"/>
        <w:jc w:val="left"/>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bookmarkStart w:id="51" w:name="_Toc9874"/>
      <w:r>
        <w:rPr>
          <w:rFonts w:hint="eastAsia" w:ascii="方正仿宋_GBK" w:hAnsi="方正仿宋_GBK" w:eastAsia="方正仿宋_GBK" w:cs="方正仿宋_GBK"/>
          <w:color w:val="000000" w:themeColor="text1"/>
          <w:kern w:val="0"/>
          <w:szCs w:val="24"/>
          <w14:textFill>
            <w14:solidFill>
              <w14:schemeClr w14:val="tx1"/>
            </w14:solidFill>
          </w14:textFill>
        </w:rPr>
        <w:t>6.不得增加列</w:t>
      </w:r>
      <w:bookmarkEnd w:id="51"/>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w:t>
      </w:r>
    </w:p>
    <w:p w14:paraId="67FD9EF1">
      <w:pPr>
        <w:snapToGrid/>
        <w:spacing w:line="240" w:lineRule="auto"/>
        <w:ind w:firstLine="480" w:firstLineChars="0"/>
        <w:jc w:val="left"/>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7.</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kern w:val="0"/>
          <w:szCs w:val="24"/>
          <w14:textFill>
            <w14:solidFill>
              <w14:schemeClr w14:val="tx1"/>
            </w14:solidFill>
          </w14:textFill>
        </w:rPr>
        <w:t>递交成功后，请确保联系畅通并关注邮箱动态，后续事宜将通过电子邮件进行通知及沟通。</w:t>
      </w:r>
      <w:bookmarkStart w:id="52" w:name="OLE_LINK76"/>
    </w:p>
    <w:bookmarkEnd w:id="52"/>
    <w:p w14:paraId="27C8859C">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八、</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联系方式</w:t>
      </w:r>
    </w:p>
    <w:p w14:paraId="2EC9CFE9">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pPr>
      <w:bookmarkStart w:id="53" w:name="_Toc19515"/>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单位名称：重庆医科大学附属康复医院</w:t>
      </w:r>
      <w:bookmarkEnd w:id="53"/>
    </w:p>
    <w:p w14:paraId="531A0CB3">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 xml:space="preserve">    地址：重庆市大渡口区钢城大道南段260号  </w:t>
      </w:r>
    </w:p>
    <w:p w14:paraId="0213821C">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 xml:space="preserve">    电话： 023-89868773   </w:t>
      </w:r>
      <w:r>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t xml:space="preserve">    </w:t>
      </w:r>
    </w:p>
    <w:p w14:paraId="5BD24F30">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t xml:space="preserve">    联系人：李老师       </w:t>
      </w:r>
    </w:p>
    <w:p w14:paraId="5AAB547D">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pPr>
    </w:p>
    <w:p w14:paraId="5AAACF9B">
      <w:pPr>
        <w:pStyle w:val="5"/>
        <w:numPr>
          <w:ilvl w:val="0"/>
          <w:numId w:val="0"/>
        </w:numPr>
        <w:spacing w:line="240" w:lineRule="auto"/>
        <w:jc w:val="both"/>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pPr>
    </w:p>
    <w:p w14:paraId="7B59B18A">
      <w:pPr>
        <w:pStyle w:val="5"/>
        <w:numPr>
          <w:ilvl w:val="0"/>
          <w:numId w:val="0"/>
        </w:numPr>
        <w:jc w:val="both"/>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pPr>
    </w:p>
    <w:p w14:paraId="34FB1CA8">
      <w:pPr>
        <w:rPr>
          <w:rFonts w:hint="eastAsia"/>
          <w:color w:val="000000" w:themeColor="text1"/>
          <w:lang w:val="en-US" w:eastAsia="zh-CN"/>
          <w14:textFill>
            <w14:solidFill>
              <w14:schemeClr w14:val="tx1"/>
            </w14:solidFill>
          </w14:textFill>
        </w:rPr>
      </w:pPr>
    </w:p>
    <w:p w14:paraId="00E01796">
      <w:pPr>
        <w:rPr>
          <w:rFonts w:hint="eastAsia"/>
          <w:color w:val="000000" w:themeColor="text1"/>
          <w:lang w:val="en-US" w:eastAsia="zh-CN"/>
          <w14:textFill>
            <w14:solidFill>
              <w14:schemeClr w14:val="tx1"/>
            </w14:solidFill>
          </w14:textFill>
        </w:rPr>
      </w:pPr>
    </w:p>
    <w:p w14:paraId="55839A3F">
      <w:pPr>
        <w:pStyle w:val="5"/>
        <w:numPr>
          <w:ilvl w:val="0"/>
          <w:numId w:val="0"/>
        </w:numPr>
        <w:spacing w:line="240" w:lineRule="auto"/>
        <w:ind w:firstLine="723" w:firstLineChars="200"/>
        <w:jc w:val="cente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pPr>
    </w:p>
    <w:p w14:paraId="612918DE">
      <w:pPr>
        <w:pStyle w:val="5"/>
        <w:numPr>
          <w:ilvl w:val="0"/>
          <w:numId w:val="0"/>
        </w:numPr>
        <w:spacing w:line="240" w:lineRule="auto"/>
        <w:ind w:firstLine="723" w:firstLineChars="200"/>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t xml:space="preserve">第二篇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遴选项目技术（质量）要求</w:t>
      </w:r>
    </w:p>
    <w:p w14:paraId="2DD89030">
      <w:pPr>
        <w:spacing w:line="240" w:lineRule="auto"/>
        <w:ind w:firstLine="602" w:firstLineChars="200"/>
        <w:rPr>
          <w:rFonts w:hint="eastAsia" w:ascii="方正仿宋_GBK" w:hAnsi="方正仿宋_GBK" w:eastAsia="方正仿宋_GBK" w:cs="方正仿宋_GBK"/>
          <w:b/>
          <w:bCs/>
          <w:color w:val="000000" w:themeColor="text1"/>
          <w:sz w:val="30"/>
          <w:szCs w:val="30"/>
          <w:lang w:val="en-US" w:eastAsia="zh-CN"/>
          <w14:textFill>
            <w14:solidFill>
              <w14:schemeClr w14:val="tx1"/>
            </w14:solidFill>
          </w14:textFill>
        </w:rPr>
      </w:pPr>
      <w:bookmarkStart w:id="54" w:name="_Toc11703"/>
      <w:bookmarkStart w:id="55" w:name="_Toc20979"/>
      <w:bookmarkStart w:id="56" w:name="_Toc23504"/>
      <w:bookmarkStart w:id="57" w:name="_Toc9261"/>
      <w:bookmarkStart w:id="58" w:name="_Toc106030381"/>
      <w:bookmarkStart w:id="59" w:name="_Toc23656"/>
      <w:bookmarkStart w:id="60" w:name="_Toc7027"/>
      <w:bookmarkStart w:id="61" w:name="_Toc29985"/>
      <w:bookmarkStart w:id="62" w:name="_Toc22910"/>
      <w:bookmarkStart w:id="63" w:name="_Toc4531"/>
      <w:bookmarkStart w:id="64" w:name="_Toc8370"/>
      <w:bookmarkStart w:id="65" w:name="_Toc4913"/>
      <w:bookmarkStart w:id="66" w:name="_Toc75793505"/>
      <w:bookmarkStart w:id="67" w:name="_Toc4519"/>
      <w:bookmarkStart w:id="68" w:name="_Toc19238"/>
      <w:r>
        <w:rPr>
          <w:rFonts w:hint="eastAsia" w:ascii="方正仿宋_GBK" w:hAnsi="方正仿宋_GBK" w:eastAsia="方正仿宋_GBK" w:cs="方正仿宋_GBK"/>
          <w:b/>
          <w:bCs/>
          <w:color w:val="000000" w:themeColor="text1"/>
          <w:sz w:val="30"/>
          <w:szCs w:val="30"/>
          <w14:textFill>
            <w14:solidFill>
              <w14:schemeClr w14:val="tx1"/>
            </w14:solidFill>
          </w14:textFill>
        </w:rPr>
        <w:t>一、</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Fonts w:hint="eastAsia" w:ascii="方正仿宋_GBK" w:hAnsi="方正仿宋_GBK" w:eastAsia="方正仿宋_GBK" w:cs="方正仿宋_GBK"/>
          <w:b/>
          <w:bCs/>
          <w:color w:val="000000" w:themeColor="text1"/>
          <w:sz w:val="30"/>
          <w:szCs w:val="30"/>
          <w:lang w:val="en-US" w:eastAsia="zh-CN"/>
          <w14:textFill>
            <w14:solidFill>
              <w14:schemeClr w14:val="tx1"/>
            </w14:solidFill>
          </w14:textFill>
        </w:rPr>
        <w:t>项目技术（质量）要求</w:t>
      </w:r>
    </w:p>
    <w:tbl>
      <w:tblPr>
        <w:tblStyle w:val="12"/>
        <w:tblW w:w="921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71"/>
        <w:gridCol w:w="2920"/>
        <w:gridCol w:w="3681"/>
        <w:gridCol w:w="553"/>
        <w:gridCol w:w="1388"/>
      </w:tblGrid>
      <w:tr w14:paraId="614444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55" w:hRule="atLeast"/>
          <w:jc w:val="center"/>
        </w:trPr>
        <w:tc>
          <w:tcPr>
            <w:tcW w:w="671" w:type="dxa"/>
            <w:tcBorders>
              <w:top w:val="outset" w:color="auto" w:sz="6" w:space="0"/>
              <w:left w:val="outset" w:color="auto" w:sz="6" w:space="0"/>
              <w:bottom w:val="outset" w:color="auto" w:sz="6" w:space="0"/>
              <w:right w:val="outset" w:color="auto" w:sz="6" w:space="0"/>
            </w:tcBorders>
            <w:noWrap w:val="0"/>
            <w:vAlign w:val="center"/>
          </w:tcPr>
          <w:p w14:paraId="28DD39B8">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序号</w:t>
            </w:r>
          </w:p>
        </w:tc>
        <w:tc>
          <w:tcPr>
            <w:tcW w:w="2920" w:type="dxa"/>
            <w:tcBorders>
              <w:top w:val="outset" w:color="auto" w:sz="6" w:space="0"/>
              <w:left w:val="outset" w:color="auto" w:sz="6" w:space="0"/>
              <w:bottom w:val="outset" w:color="auto" w:sz="6" w:space="0"/>
              <w:right w:val="outset" w:color="auto" w:sz="6" w:space="0"/>
            </w:tcBorders>
            <w:noWrap w:val="0"/>
            <w:vAlign w:val="center"/>
          </w:tcPr>
          <w:p w14:paraId="6B39207D">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eastAsia="zh-CN"/>
                <w14:textFill>
                  <w14:solidFill>
                    <w14:schemeClr w14:val="tx1"/>
                  </w14:solidFill>
                </w14:textFill>
              </w:rPr>
              <w:t>产品</w:t>
            </w:r>
            <w:r>
              <w:rPr>
                <w:rFonts w:hint="eastAsia" w:ascii="仿宋" w:hAnsi="仿宋" w:eastAsia="仿宋" w:cs="仿宋"/>
                <w:b/>
                <w:bCs/>
                <w:color w:val="000000" w:themeColor="text1"/>
                <w:sz w:val="24"/>
                <w:szCs w:val="24"/>
                <w14:textFill>
                  <w14:solidFill>
                    <w14:schemeClr w14:val="tx1"/>
                  </w14:solidFill>
                </w14:textFill>
              </w:rPr>
              <w:t>名称</w:t>
            </w:r>
          </w:p>
        </w:tc>
        <w:tc>
          <w:tcPr>
            <w:tcW w:w="3681" w:type="dxa"/>
            <w:tcBorders>
              <w:top w:val="outset" w:color="auto" w:sz="6" w:space="0"/>
              <w:left w:val="outset" w:color="auto" w:sz="6" w:space="0"/>
              <w:bottom w:val="outset" w:color="auto" w:sz="6" w:space="0"/>
              <w:right w:val="outset" w:color="auto" w:sz="6" w:space="0"/>
            </w:tcBorders>
            <w:noWrap w:val="0"/>
            <w:vAlign w:val="center"/>
          </w:tcPr>
          <w:p w14:paraId="5C35E347">
            <w:pPr>
              <w:adjustRightInd w:val="0"/>
              <w:snapToGrid w:val="0"/>
              <w:spacing w:line="240" w:lineRule="auto"/>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技术参数或规格型号</w:t>
            </w:r>
          </w:p>
        </w:tc>
        <w:tc>
          <w:tcPr>
            <w:tcW w:w="553" w:type="dxa"/>
            <w:tcBorders>
              <w:top w:val="outset" w:color="auto" w:sz="6" w:space="0"/>
              <w:left w:val="outset" w:color="auto" w:sz="6" w:space="0"/>
              <w:bottom w:val="outset" w:color="auto" w:sz="6" w:space="0"/>
              <w:right w:val="outset" w:color="auto" w:sz="6" w:space="0"/>
            </w:tcBorders>
            <w:noWrap w:val="0"/>
            <w:vAlign w:val="center"/>
          </w:tcPr>
          <w:p w14:paraId="37305B85">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单位</w:t>
            </w:r>
          </w:p>
        </w:tc>
        <w:tc>
          <w:tcPr>
            <w:tcW w:w="1388" w:type="dxa"/>
            <w:tcBorders>
              <w:top w:val="outset" w:color="auto" w:sz="6" w:space="0"/>
              <w:left w:val="outset" w:color="auto" w:sz="6" w:space="0"/>
              <w:bottom w:val="outset" w:color="auto" w:sz="6" w:space="0"/>
              <w:right w:val="outset" w:color="auto" w:sz="6" w:space="0"/>
            </w:tcBorders>
            <w:noWrap w:val="0"/>
            <w:vAlign w:val="center"/>
          </w:tcPr>
          <w:p w14:paraId="21C95A4B">
            <w:pPr>
              <w:adjustRightInd w:val="0"/>
              <w:snapToGrid w:val="0"/>
              <w:spacing w:line="240" w:lineRule="auto"/>
              <w:ind w:left="0" w:leftChars="0" w:firstLine="482" w:firstLineChars="200"/>
              <w:jc w:val="both"/>
              <w:rPr>
                <w:rFonts w:hint="eastAsia" w:ascii="仿宋" w:hAnsi="仿宋" w:eastAsia="仿宋" w:cs="仿宋"/>
                <w:b/>
                <w:bCs/>
                <w:color w:val="000000" w:themeColor="text1"/>
                <w:sz w:val="24"/>
                <w:szCs w:val="24"/>
                <w:lang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备注</w:t>
            </w:r>
          </w:p>
        </w:tc>
      </w:tr>
      <w:tr w14:paraId="4F7905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71" w:type="dxa"/>
            <w:tcBorders>
              <w:top w:val="outset" w:color="auto" w:sz="6" w:space="0"/>
              <w:left w:val="outset" w:color="auto" w:sz="6" w:space="0"/>
              <w:bottom w:val="outset" w:color="auto" w:sz="6" w:space="0"/>
              <w:right w:val="outset" w:color="auto" w:sz="6" w:space="0"/>
            </w:tcBorders>
            <w:noWrap w:val="0"/>
            <w:vAlign w:val="center"/>
          </w:tcPr>
          <w:p w14:paraId="131134DD">
            <w:pPr>
              <w:spacing w:line="240" w:lineRule="auto"/>
              <w:ind w:left="0" w:leftChars="0" w:firstLine="0" w:firstLineChars="0"/>
              <w:jc w:val="cente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1</w:t>
            </w:r>
          </w:p>
        </w:tc>
        <w:tc>
          <w:tcPr>
            <w:tcW w:w="2920" w:type="dxa"/>
            <w:tcBorders>
              <w:top w:val="outset" w:color="auto" w:sz="6" w:space="0"/>
              <w:left w:val="outset" w:color="auto" w:sz="6" w:space="0"/>
              <w:right w:val="outset" w:color="auto" w:sz="6" w:space="0"/>
            </w:tcBorders>
            <w:noWrap w:val="0"/>
            <w:vAlign w:val="center"/>
          </w:tcPr>
          <w:p w14:paraId="45889558">
            <w:pPr>
              <w:spacing w:line="240" w:lineRule="auto"/>
              <w:ind w:left="0" w:leftChars="0" w:firstLine="0" w:firstLineChars="0"/>
              <w:jc w:val="cente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登革病毒NS1抗原检测试剂(胶体金法)</w:t>
            </w:r>
          </w:p>
        </w:tc>
        <w:tc>
          <w:tcPr>
            <w:tcW w:w="3681" w:type="dxa"/>
            <w:tcBorders>
              <w:top w:val="outset" w:color="auto" w:sz="6" w:space="0"/>
              <w:left w:val="outset" w:color="auto" w:sz="6" w:space="0"/>
              <w:bottom w:val="outset" w:color="auto" w:sz="6" w:space="0"/>
              <w:right w:val="outset" w:color="auto" w:sz="6" w:space="0"/>
            </w:tcBorders>
            <w:noWrap w:val="0"/>
            <w:vAlign w:val="center"/>
          </w:tcPr>
          <w:p w14:paraId="56FEB452">
            <w:pPr>
              <w:spacing w:line="240" w:lineRule="auto"/>
              <w:ind w:left="0" w:leftChars="0" w:firstLine="0" w:firstLineChars="0"/>
              <w:jc w:val="center"/>
              <w:rPr>
                <w:rFonts w:hint="default"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40人份/盒</w:t>
            </w:r>
          </w:p>
        </w:tc>
        <w:tc>
          <w:tcPr>
            <w:tcW w:w="553" w:type="dxa"/>
            <w:tcBorders>
              <w:top w:val="outset" w:color="auto" w:sz="6" w:space="0"/>
              <w:left w:val="outset" w:color="auto" w:sz="6" w:space="0"/>
              <w:bottom w:val="outset" w:color="auto" w:sz="6" w:space="0"/>
              <w:right w:val="outset" w:color="auto" w:sz="6" w:space="0"/>
            </w:tcBorders>
            <w:noWrap w:val="0"/>
            <w:vAlign w:val="center"/>
          </w:tcPr>
          <w:p w14:paraId="4DB5CAB3">
            <w:pPr>
              <w:spacing w:line="240" w:lineRule="auto"/>
              <w:ind w:left="0" w:leftChars="0" w:firstLine="0" w:firstLineChars="0"/>
              <w:jc w:val="cente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pPr>
            <w:r>
              <w:rPr>
                <w:rFonts w:hint="eastAsia" w:ascii="仿宋" w:hAnsi="仿宋" w:eastAsia="仿宋" w:cs="仿宋"/>
                <w:lang w:val="en-US" w:eastAsia="zh-CN"/>
              </w:rPr>
              <w:t>盒</w:t>
            </w:r>
          </w:p>
        </w:tc>
        <w:tc>
          <w:tcPr>
            <w:tcW w:w="1388" w:type="dxa"/>
            <w:tcBorders>
              <w:top w:val="outset" w:color="auto" w:sz="6" w:space="0"/>
              <w:left w:val="outset" w:color="auto" w:sz="6" w:space="0"/>
              <w:bottom w:val="outset" w:color="auto" w:sz="6" w:space="0"/>
              <w:right w:val="outset" w:color="auto" w:sz="6" w:space="0"/>
            </w:tcBorders>
            <w:noWrap w:val="0"/>
            <w:vAlign w:val="center"/>
          </w:tcPr>
          <w:p w14:paraId="0033356F">
            <w:pPr>
              <w:spacing w:line="240" w:lineRule="auto"/>
              <w:ind w:firstLine="400" w:firstLineChars="200"/>
              <w:jc w:val="center"/>
              <w:rPr>
                <w:rFonts w:hint="default" w:ascii="仿宋" w:hAnsi="仿宋" w:eastAsia="仿宋" w:cs="仿宋"/>
                <w:color w:val="000000" w:themeColor="text1"/>
                <w:kern w:val="2"/>
                <w:sz w:val="20"/>
                <w:szCs w:val="20"/>
                <w:lang w:val="en-US" w:eastAsia="zh-CN" w:bidi="ar-SA"/>
                <w14:textFill>
                  <w14:solidFill>
                    <w14:schemeClr w14:val="tx1"/>
                  </w14:solidFill>
                </w14:textFill>
              </w:rPr>
            </w:pPr>
          </w:p>
        </w:tc>
      </w:tr>
    </w:tbl>
    <w:p w14:paraId="68521C99">
      <w:pPr>
        <w:keepNext w:val="0"/>
        <w:keepLines w:val="0"/>
        <w:widowControl/>
        <w:suppressLineNumbers w:val="0"/>
        <w:spacing w:line="240" w:lineRule="auto"/>
        <w:ind w:left="0" w:leftChars="0" w:firstLine="602" w:firstLineChars="200"/>
        <w:jc w:val="left"/>
        <w:rPr>
          <w:rFonts w:hint="eastAsia"/>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说明：根据上级通知，以上耗材</w:t>
      </w:r>
      <w:bookmarkStart w:id="69" w:name="OLE_LINK75"/>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或试剂</w:t>
      </w:r>
      <w:bookmarkEnd w:id="69"/>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应通过重庆市药品和医用耗材招采管理系统采购。</w:t>
      </w:r>
    </w:p>
    <w:p w14:paraId="60968087">
      <w:pPr>
        <w:spacing w:line="240" w:lineRule="auto"/>
        <w:rPr>
          <w:rFonts w:hint="eastAsia"/>
          <w:color w:val="000000" w:themeColor="text1"/>
          <w:lang w:val="en-US" w:eastAsia="zh-CN"/>
          <w14:textFill>
            <w14:solidFill>
              <w14:schemeClr w14:val="tx1"/>
            </w14:solidFill>
          </w14:textFill>
        </w:rPr>
      </w:pPr>
    </w:p>
    <w:p w14:paraId="21E7AD93">
      <w:pPr>
        <w:pStyle w:val="10"/>
        <w:spacing w:line="240" w:lineRule="auto"/>
        <w:jc w:val="left"/>
        <w:rPr>
          <w:rFonts w:hint="eastAsia"/>
          <w:color w:val="000000" w:themeColor="text1"/>
          <w:lang w:val="en-US" w:eastAsia="zh-CN"/>
          <w14:textFill>
            <w14:solidFill>
              <w14:schemeClr w14:val="tx1"/>
            </w14:solidFill>
          </w14:textFill>
        </w:rPr>
      </w:pPr>
    </w:p>
    <w:p w14:paraId="4CB84EA4">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35D33F0B">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0276C189">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32E1B48D">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0A6AEB08">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1B5AD931">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0B47617F">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4A32B9AC">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2B4587B8">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2F76C574">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355768A1">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3758071E">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07ADE9C9">
      <w:pPr>
        <w:pStyle w:val="5"/>
        <w:spacing w:line="240" w:lineRule="auto"/>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3FB01AA4">
      <w:pPr>
        <w:pStyle w:val="5"/>
        <w:spacing w:line="240" w:lineRule="auto"/>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第三篇 遴选项目商务要求</w:t>
      </w:r>
    </w:p>
    <w:p w14:paraId="292002C9">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一、服务期限</w:t>
      </w:r>
    </w:p>
    <w:p w14:paraId="77940040">
      <w:pPr>
        <w:pStyle w:val="5"/>
        <w:spacing w:line="240" w:lineRule="auto"/>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u w:val="single"/>
          <w:lang w:val="en-US" w:eastAsia="zh-CN"/>
          <w14:textFill>
            <w14:solidFill>
              <w14:schemeClr w14:val="tx1"/>
            </w14:solidFill>
          </w14:textFill>
        </w:rPr>
        <w:t>三年</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，具体以最终合同签订起始及截止时间计算。</w:t>
      </w:r>
    </w:p>
    <w:p w14:paraId="7EC5E65E">
      <w:pPr>
        <w:pStyle w:val="5"/>
        <w:numPr>
          <w:ilvl w:val="0"/>
          <w:numId w:val="0"/>
        </w:numPr>
        <w:spacing w:line="240" w:lineRule="auto"/>
        <w:ind w:left="0" w:leftChars="0" w:firstLine="562" w:firstLineChars="20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交货时间、交货地点及验收方式</w:t>
      </w:r>
    </w:p>
    <w:p w14:paraId="4292AEAB">
      <w:pPr>
        <w:adjustRightInd w:val="0"/>
        <w:snapToGrid w:val="0"/>
        <w:spacing w:line="240" w:lineRule="auto"/>
        <w:ind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1.交货时间：</w:t>
      </w:r>
      <w:bookmarkStart w:id="70" w:name="OLE_LINK79"/>
    </w:p>
    <w:p w14:paraId="4BCE4256">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（1）</w:t>
      </w:r>
      <w:bookmarkEnd w:id="70"/>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重庆市主城有关院区（大公馆、大渡口院区等）：根据</w:t>
      </w:r>
      <w:bookmarkStart w:id="71" w:name="OLE_LINK80"/>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w:t>
      </w:r>
      <w:bookmarkEnd w:id="71"/>
      <w:r>
        <w:rPr>
          <w:rFonts w:hint="eastAsia" w:ascii="方正仿宋_GBK" w:hAnsi="方正仿宋_GBK" w:eastAsia="方正仿宋_GBK" w:cs="方正仿宋_GBK"/>
          <w:color w:val="000000" w:themeColor="text1"/>
          <w:sz w:val="24"/>
          <w:lang w:val="en-US" w:eastAsia="zh-CN"/>
          <w14:textFill>
            <w14:solidFill>
              <w14:schemeClr w14:val="tx1"/>
            </w14:solidFill>
          </w14:textFill>
        </w:rPr>
        <w:t>要求按批次进行供货。收到采购人供货通知后48小时内送货至采购人后勤保障科库房或现场指定位置，紧急情况在收到供货通知后24小时内送到，特别紧急货物须收到供货通知后4小时内送到。</w:t>
      </w:r>
    </w:p>
    <w:p w14:paraId="154D326B">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（2）黄水院区：收到采购人供货通知后5日内送至黄水院区。</w:t>
      </w:r>
    </w:p>
    <w:p w14:paraId="6447FA0B">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（3）如</w:t>
      </w:r>
      <w:bookmarkStart w:id="72" w:name="OLE_LINK82"/>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w:t>
      </w:r>
      <w:bookmarkEnd w:id="72"/>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不能按期到货,也没有作相应说明，每延迟期限一天按每款产品价值总额的1</w:t>
      </w:r>
      <w:r>
        <w:rPr>
          <w:rFonts w:hint="default" w:ascii="方正仿宋_GBK" w:hAnsi="方正仿宋_GBK" w:eastAsia="方正仿宋_GBK" w:cs="方正仿宋_GBK"/>
          <w:color w:val="000000" w:themeColor="text1"/>
          <w:sz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（不足100元的按100元计算）计算支付赔偿金且采购人有权视其供货能力决定是否终止合同。</w:t>
      </w:r>
    </w:p>
    <w:p w14:paraId="6148500E">
      <w:pPr>
        <w:numPr>
          <w:ilvl w:val="-1"/>
          <w:numId w:val="0"/>
        </w:numPr>
        <w:spacing w:line="240" w:lineRule="auto"/>
        <w:ind w:firstLine="562" w:firstLineChars="200"/>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2.交货地点：</w:t>
      </w:r>
      <w:r>
        <w:rPr>
          <w:rFonts w:hint="eastAsia" w:ascii="方正仿宋_GBK" w:hAnsi="方正仿宋_GBK" w:eastAsia="方正仿宋_GBK" w:cs="方正仿宋_GBK"/>
          <w:color w:val="000000" w:themeColor="text1"/>
          <w:sz w:val="24"/>
          <w:szCs w:val="24"/>
          <w14:textFill>
            <w14:solidFill>
              <w14:schemeClr w14:val="tx1"/>
            </w14:solidFill>
          </w14:textFill>
        </w:rPr>
        <w:t>重庆医科大学附属康复医院内（</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各院区</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现场指定位置。</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配合采购人使用采购人统一订货平台，逐步实现平台下单。</w:t>
      </w:r>
    </w:p>
    <w:p w14:paraId="039E1CC9">
      <w:pPr>
        <w:numPr>
          <w:ilvl w:val="-1"/>
          <w:numId w:val="0"/>
        </w:numPr>
        <w:spacing w:line="240" w:lineRule="auto"/>
        <w:ind w:firstLine="562"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b/>
          <w:bCs/>
          <w:strike w:val="0"/>
          <w:color w:val="000000" w:themeColor="text1"/>
          <w:sz w:val="28"/>
          <w:szCs w:val="28"/>
          <w:lang w:val="en-US" w:eastAsia="zh-CN"/>
          <w14:textFill>
            <w14:solidFill>
              <w14:schemeClr w14:val="tx1"/>
            </w14:solidFill>
          </w14:textFill>
        </w:rPr>
        <w:t>3.</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验收方式：</w:t>
      </w:r>
      <w:r>
        <w:rPr>
          <w:rFonts w:hint="eastAsia" w:ascii="方正仿宋_GBK" w:hAnsi="方正仿宋_GBK" w:eastAsia="方正仿宋_GBK" w:cs="方正仿宋_GBK"/>
          <w:color w:val="000000" w:themeColor="text1"/>
          <w:sz w:val="24"/>
          <w:szCs w:val="24"/>
          <w14:textFill>
            <w14:solidFill>
              <w14:schemeClr w14:val="tx1"/>
            </w14:solidFill>
          </w14:textFill>
        </w:rPr>
        <w:t>由医院库管</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人员</w:t>
      </w:r>
      <w:r>
        <w:rPr>
          <w:rFonts w:hint="eastAsia" w:ascii="方正仿宋_GBK" w:hAnsi="方正仿宋_GBK" w:eastAsia="方正仿宋_GBK" w:cs="方正仿宋_GBK"/>
          <w:color w:val="000000" w:themeColor="text1"/>
          <w:sz w:val="24"/>
          <w:szCs w:val="24"/>
          <w14:textFill>
            <w14:solidFill>
              <w14:schemeClr w14:val="tx1"/>
            </w14:solidFill>
          </w14:textFill>
        </w:rPr>
        <w:t>按照医院</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制度和</w:t>
      </w:r>
      <w:r>
        <w:rPr>
          <w:rFonts w:hint="eastAsia" w:ascii="方正仿宋_GBK" w:hAnsi="方正仿宋_GBK" w:eastAsia="方正仿宋_GBK" w:cs="方正仿宋_GBK"/>
          <w:color w:val="000000" w:themeColor="text1"/>
          <w:sz w:val="24"/>
          <w:szCs w:val="24"/>
          <w14:textFill>
            <w14:solidFill>
              <w14:schemeClr w14:val="tx1"/>
            </w14:solidFill>
          </w14:textFill>
        </w:rPr>
        <w:t>要求负责组织货物验收。</w:t>
      </w:r>
    </w:p>
    <w:p w14:paraId="5FCF9028">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1</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常规耗材送达采购人库房后，</w:t>
      </w:r>
      <w:bookmarkStart w:id="73" w:name="OLE_LINK94"/>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w:t>
      </w:r>
      <w:bookmarkEnd w:id="73"/>
      <w:r>
        <w:rPr>
          <w:rFonts w:hint="eastAsia" w:ascii="方正仿宋_GBK" w:hAnsi="方正仿宋_GBK" w:eastAsia="方正仿宋_GBK" w:cs="方正仿宋_GBK"/>
          <w:color w:val="000000" w:themeColor="text1"/>
          <w:sz w:val="24"/>
          <w:lang w:val="en-US" w:eastAsia="zh-CN"/>
          <w14:textFill>
            <w14:solidFill>
              <w14:schemeClr w14:val="tx1"/>
            </w14:solidFill>
          </w14:textFill>
        </w:rPr>
        <w:t>供应商应在采购人相关人员在场情况下当面开箱，凭送货清单共同清点，检查包装、外观等后入库。</w:t>
      </w:r>
    </w:p>
    <w:p w14:paraId="389FD2C0">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2</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中标（成交）供应商应保证货物到达用户所在地完好无损，如有缺漏、损坏，由中标（成交）供应商负责免费更换、补齐或赔偿。若包装出现破损立即替换，一切满足临床需求。</w:t>
      </w:r>
    </w:p>
    <w:p w14:paraId="0A5A2E60">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3</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bookmarkStart w:id="74" w:name="OLE_LINK84"/>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w:t>
      </w:r>
      <w:bookmarkEnd w:id="74"/>
      <w:r>
        <w:rPr>
          <w:rFonts w:hint="eastAsia" w:ascii="方正仿宋_GBK" w:hAnsi="方正仿宋_GBK" w:eastAsia="方正仿宋_GBK" w:cs="方正仿宋_GBK"/>
          <w:color w:val="000000" w:themeColor="text1"/>
          <w:sz w:val="24"/>
          <w:lang w:val="en-US" w:eastAsia="zh-CN"/>
          <w14:textFill>
            <w14:solidFill>
              <w14:schemeClr w14:val="tx1"/>
            </w14:solidFill>
          </w14:textFill>
        </w:rPr>
        <w:t>提供的货物未达到合同、招标文件规定要求以及投标文件承诺，且对采购人造成损失的，由中标（成交）供应商承担一切责任并赔偿所造成的损失。</w:t>
      </w:r>
    </w:p>
    <w:p w14:paraId="6D99AC53">
      <w:pPr>
        <w:numPr>
          <w:ilvl w:val="-1"/>
          <w:numId w:val="0"/>
        </w:numPr>
        <w:spacing w:line="240" w:lineRule="auto"/>
        <w:ind w:firstLine="560" w:firstLineChars="200"/>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4</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采购人需要中标（成交）供应商出具产品的合格证、检测报告或其他有关材料的，中标（成交）供应商须及时提供；</w:t>
      </w:r>
      <w:bookmarkStart w:id="75" w:name="OLE_LINK83"/>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w:t>
      </w:r>
      <w:bookmarkEnd w:id="75"/>
      <w:r>
        <w:rPr>
          <w:rFonts w:hint="eastAsia" w:ascii="方正仿宋_GBK" w:hAnsi="方正仿宋_GBK" w:eastAsia="方正仿宋_GBK" w:cs="方正仿宋_GBK"/>
          <w:color w:val="000000" w:themeColor="text1"/>
          <w:sz w:val="24"/>
          <w:lang w:val="en-US" w:eastAsia="zh-CN"/>
          <w14:textFill>
            <w14:solidFill>
              <w14:schemeClr w14:val="tx1"/>
            </w14:solidFill>
          </w14:textFill>
        </w:rPr>
        <w:t>供应商需要厂家对中标（成交）供应商交付的产品（包括质量、技术参数等）进行确认的，厂家应予以配合，并出具书面意见。</w:t>
      </w:r>
    </w:p>
    <w:p w14:paraId="0EE8880F">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三、报价要求</w:t>
      </w:r>
    </w:p>
    <w:p w14:paraId="05816FD2">
      <w:pPr>
        <w:bidi w:val="0"/>
        <w:spacing w:line="240" w:lineRule="auto"/>
        <w:ind w:firstLine="562" w:firstLineChars="200"/>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按照附件一自行填写</w:t>
      </w:r>
    </w:p>
    <w:p w14:paraId="0A48F6C8">
      <w:pPr>
        <w:bidi w:val="0"/>
        <w:spacing w:line="24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1.本次报价须为人民币报价，</w:t>
      </w:r>
      <w:r>
        <w:rPr>
          <w:rFonts w:hint="eastAsia" w:ascii="方正仿宋_GBK" w:hAnsi="方正仿宋_GBK" w:eastAsia="方正仿宋_GBK" w:cs="方正仿宋_GBK"/>
          <w:color w:val="000000" w:themeColor="text1"/>
          <w:sz w:val="24"/>
          <w:szCs w:val="24"/>
          <w14:textFill>
            <w14:solidFill>
              <w14:schemeClr w14:val="tx1"/>
            </w14:solidFill>
          </w14:textFill>
        </w:rPr>
        <w:t>实行综合单价固定包干，</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包括但不限于完成本项目所需的产品设备或货物购买（制造）费、辅材费、运输费（含装卸费）、保险费、税费、开发费、培训费等货到采购人指定地点和完成本项目的所有费用。因投标人自身原因造成漏报、少报皆由其自行承担责任，采购人不再补偿。</w:t>
      </w:r>
    </w:p>
    <w:p w14:paraId="5D71F79C">
      <w:pPr>
        <w:numPr>
          <w:ilvl w:val="0"/>
          <w:numId w:val="0"/>
        </w:numPr>
        <w:bidi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2.</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若</w:t>
      </w:r>
      <w:r>
        <w:rPr>
          <w:rFonts w:hint="eastAsia" w:ascii="方正仿宋_GBK" w:hAnsi="方正仿宋_GBK" w:eastAsia="方正仿宋_GBK" w:cs="方正仿宋_GBK"/>
          <w:color w:val="000000" w:themeColor="text1"/>
          <w:sz w:val="24"/>
          <w:szCs w:val="24"/>
          <w14:textFill>
            <w14:solidFill>
              <w14:schemeClr w14:val="tx1"/>
            </w14:solidFill>
          </w14:textFill>
        </w:rPr>
        <w:t>在药交所平台进行采购，</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则</w:t>
      </w:r>
      <w:r>
        <w:rPr>
          <w:rFonts w:hint="eastAsia" w:ascii="方正仿宋_GBK" w:hAnsi="方正仿宋_GBK" w:eastAsia="方正仿宋_GBK" w:cs="方正仿宋_GBK"/>
          <w:color w:val="000000" w:themeColor="text1"/>
          <w:sz w:val="24"/>
          <w:szCs w:val="24"/>
          <w14:textFill>
            <w14:solidFill>
              <w14:schemeClr w14:val="tx1"/>
            </w14:solidFill>
          </w14:textFill>
        </w:rPr>
        <w:t>按重庆市药交所交易政策执行。</w:t>
      </w:r>
    </w:p>
    <w:p w14:paraId="2BD39544">
      <w:pPr>
        <w:numPr>
          <w:ilvl w:val="0"/>
          <w:numId w:val="0"/>
        </w:numPr>
        <w:bidi w:val="0"/>
        <w:spacing w:line="240" w:lineRule="auto"/>
        <w:ind w:left="0" w:leftChars="0"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3.</w:t>
      </w:r>
      <w:r>
        <w:rPr>
          <w:rFonts w:hint="eastAsia" w:ascii="方正仿宋_GBK" w:hAnsi="方正仿宋_GBK" w:eastAsia="方正仿宋_GBK" w:cs="方正仿宋_GBK"/>
          <w:color w:val="000000" w:themeColor="text1"/>
          <w:sz w:val="24"/>
          <w:szCs w:val="24"/>
          <w14:textFill>
            <w14:solidFill>
              <w14:schemeClr w14:val="tx1"/>
            </w14:solidFill>
          </w14:textFill>
        </w:rPr>
        <w:t>若药交所价格低于上述</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color w:val="000000" w:themeColor="text1"/>
          <w:sz w:val="24"/>
          <w:szCs w:val="24"/>
          <w14:textFill>
            <w14:solidFill>
              <w14:schemeClr w14:val="tx1"/>
            </w14:solidFill>
          </w14:textFill>
        </w:rPr>
        <w:t>价格，由</w:t>
      </w:r>
      <w:bookmarkStart w:id="76" w:name="OLE_LINK45"/>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bookmarkEnd w:id="76"/>
      <w:r>
        <w:rPr>
          <w:rFonts w:hint="eastAsia" w:ascii="方正仿宋_GBK" w:hAnsi="方正仿宋_GBK" w:eastAsia="方正仿宋_GBK" w:cs="方正仿宋_GBK"/>
          <w:color w:val="000000" w:themeColor="text1"/>
          <w:sz w:val="24"/>
          <w:szCs w:val="24"/>
          <w14:textFill>
            <w14:solidFill>
              <w14:schemeClr w14:val="tx1"/>
            </w14:solidFill>
          </w14:textFill>
        </w:rPr>
        <w:t>自行调价，并向</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提交正式书面材料；若一经发现</w:t>
      </w:r>
      <w:bookmarkStart w:id="77" w:name="OLE_LINK46"/>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bookmarkEnd w:id="77"/>
      <w:r>
        <w:rPr>
          <w:rFonts w:hint="eastAsia" w:ascii="方正仿宋_GBK" w:hAnsi="方正仿宋_GBK" w:eastAsia="方正仿宋_GBK" w:cs="方正仿宋_GBK"/>
          <w:color w:val="000000" w:themeColor="text1"/>
          <w:sz w:val="24"/>
          <w:szCs w:val="24"/>
          <w14:textFill>
            <w14:solidFill>
              <w14:schemeClr w14:val="tx1"/>
            </w14:solidFill>
          </w14:textFill>
        </w:rPr>
        <w:t>未及时随药交所平台价格波动调低价格，</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有权按药交所当日低价追溯支付</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最近6个月供货款。</w:t>
      </w:r>
    </w:p>
    <w:p w14:paraId="19671C9D">
      <w:pPr>
        <w:numPr>
          <w:ilvl w:val="0"/>
          <w:numId w:val="0"/>
        </w:numPr>
        <w:bidi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4.耗材、试剂报价包含所有质控品与校准品。通过药交所平台采购时，所有耗材、试剂不高于药交所价格，采购时价格与合同对比按照就低不就高原则。</w:t>
      </w:r>
    </w:p>
    <w:p w14:paraId="66A06A39">
      <w:pPr>
        <w:pStyle w:val="5"/>
        <w:numPr>
          <w:ilvl w:val="0"/>
          <w:numId w:val="0"/>
        </w:numPr>
        <w:spacing w:line="240" w:lineRule="auto"/>
        <w:ind w:firstLine="482" w:firstLineChars="20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4"/>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质量保证及售后服务</w:t>
      </w:r>
    </w:p>
    <w:p w14:paraId="10924B16">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1.产品必须是全新的，原厂合格产品，出厂日期至到货日期</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距离时间不能超过该产品质保时间的1/4</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。所有产品效期失效后，中标（成交）供应商将无条件更换。因产品质量问题导致的医疗纠纷的赔偿损失由中标（成交）供应商承担。</w:t>
      </w:r>
    </w:p>
    <w:p w14:paraId="234860E1">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2.中标（成交）供应商所提供的产品必须在产品效期内，否则采购人有权拒收产品，并按延期交货处理。产品有效期1年内（含1年）的，距有效期结束4个月内</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，产品</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无偿更换新效期产品或退货；产品有效期超过1年的，距有效期结束6个月内，</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产品</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无偿更换新效期产品或退货。</w:t>
      </w:r>
    </w:p>
    <w:p w14:paraId="7F832413">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3.包装及相应标识必须符合国际、国家对其特性和远距离运输要求等相关规定。一切因包装、运输（包括场内转运）不当引起的损失由中标（成交）供应商承担。</w:t>
      </w:r>
    </w:p>
    <w:p w14:paraId="619A5358">
      <w:pPr>
        <w:pStyle w:val="5"/>
        <w:numPr>
          <w:ilvl w:val="0"/>
          <w:numId w:val="0"/>
        </w:numPr>
        <w:spacing w:line="240" w:lineRule="auto"/>
        <w:ind w:firstLine="480" w:firstLineChars="200"/>
        <w:jc w:val="left"/>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4.耗材使用有效期视</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从货品生产之日起算</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，有效期内因产品质量出现破损、变质、发霉等问题，中标（成交）供应商应无条件更换。</w:t>
      </w:r>
    </w:p>
    <w:p w14:paraId="5D5E6870">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5</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.售后服务内容：供应商应提供7*24小时不间断响应：承诺1小时以内响应，1个工作日内解决问题。</w:t>
      </w:r>
    </w:p>
    <w:p w14:paraId="6D46E194">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.产品授权的期限如到期后，未取得新授权，若已中标或已签订供应合同，中标资格或者合同将自动终止。一切责任由投标人自行承担。</w:t>
      </w:r>
      <w:bookmarkStart w:id="78" w:name="_Toc24051"/>
    </w:p>
    <w:p w14:paraId="3660A048">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7</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.合同有效期内，除不可抗力因素外价格不能上涨。</w:t>
      </w:r>
      <w:bookmarkEnd w:id="78"/>
    </w:p>
    <w:p w14:paraId="20303F9A">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14:textFill>
            <w14:solidFill>
              <w14:schemeClr w14:val="tx1"/>
            </w14:solidFill>
          </w14:textFill>
        </w:rPr>
        <w:t>8.</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属于国家“三包”政策规定范围的，其产品质量保证期不得低于国家“三包”政策规定。</w:t>
      </w:r>
    </w:p>
    <w:p w14:paraId="7A3E3C51">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9.投标供应商的质量保证期承诺优于国家“三包”政策规定的，按投标供应商实际承诺执行。</w:t>
      </w:r>
    </w:p>
    <w:p w14:paraId="05C26851">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五、付款方式</w:t>
      </w:r>
    </w:p>
    <w:p w14:paraId="28A87F31">
      <w:pPr>
        <w:tabs>
          <w:tab w:val="left" w:pos="630"/>
          <w:tab w:val="left" w:pos="1050"/>
          <w:tab w:val="left" w:pos="1470"/>
        </w:tabs>
        <w:adjustRightInd w:val="0"/>
        <w:snapToGrid w:val="0"/>
        <w:spacing w:line="240" w:lineRule="auto"/>
        <w:ind w:firstLine="520" w:firstLineChars="217"/>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本次耗材</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采购无预付款</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，无履约保证金</w:t>
      </w:r>
      <w:r>
        <w:rPr>
          <w:rFonts w:hint="eastAsia" w:ascii="方正仿宋_GBK" w:hAnsi="方正仿宋_GBK" w:eastAsia="方正仿宋_GBK" w:cs="方正仿宋_GBK"/>
          <w:color w:val="000000" w:themeColor="text1"/>
          <w:sz w:val="24"/>
          <w:szCs w:val="24"/>
          <w14:textFill>
            <w14:solidFill>
              <w14:schemeClr w14:val="tx1"/>
            </w14:solidFill>
          </w14:textFill>
        </w:rPr>
        <w:t>。</w:t>
      </w:r>
    </w:p>
    <w:p w14:paraId="558606EA">
      <w:pPr>
        <w:tabs>
          <w:tab w:val="left" w:pos="630"/>
          <w:tab w:val="left" w:pos="1050"/>
          <w:tab w:val="left" w:pos="1470"/>
        </w:tabs>
        <w:adjustRightInd w:val="0"/>
        <w:snapToGrid w:val="0"/>
        <w:spacing w:line="240" w:lineRule="auto"/>
        <w:ind w:firstLine="520" w:firstLineChars="217"/>
        <w:rPr>
          <w:rFonts w:hint="eastAsia" w:eastAsia="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从重庆药交所交易平台交易的，按重庆市药交所交易政策执行；非药交所交易平台交易的，从实际履行供货之日算起，下个月开始支付货款，由此循环支付。</w:t>
      </w:r>
      <w:r>
        <w:rPr>
          <w:rFonts w:hint="eastAsia" w:eastAsia="方正仿宋_GBK"/>
          <w:color w:val="000000" w:themeColor="text1"/>
          <w:sz w:val="24"/>
          <w:szCs w:val="24"/>
          <w:lang w:val="en-US" w:eastAsia="zh-CN"/>
          <w14:textFill>
            <w14:solidFill>
              <w14:schemeClr w14:val="tx1"/>
            </w14:solidFill>
          </w14:textFill>
        </w:rPr>
        <w:t>如</w:t>
      </w:r>
      <w:r>
        <w:rPr>
          <w:rFonts w:hint="eastAsia" w:eastAsia="方正仿宋_GBK"/>
          <w:color w:val="000000" w:themeColor="text1"/>
          <w:sz w:val="24"/>
          <w:szCs w:val="24"/>
          <w:u w:val="none"/>
          <w:lang w:val="en-US" w:eastAsia="zh-CN"/>
          <w14:textFill>
            <w14:solidFill>
              <w14:schemeClr w14:val="tx1"/>
            </w14:solidFill>
          </w14:textFill>
        </w:rPr>
        <w:t>遇特殊情况，经双方协商达成一致，可适当顺延付</w:t>
      </w:r>
      <w:r>
        <w:rPr>
          <w:rFonts w:hint="eastAsia" w:eastAsia="方正仿宋_GBK"/>
          <w:color w:val="000000" w:themeColor="text1"/>
          <w:sz w:val="24"/>
          <w:szCs w:val="24"/>
          <w:lang w:val="en-US" w:eastAsia="zh-CN"/>
          <w14:textFill>
            <w14:solidFill>
              <w14:schemeClr w14:val="tx1"/>
            </w14:solidFill>
          </w14:textFill>
        </w:rPr>
        <w:t>款。</w:t>
      </w:r>
    </w:p>
    <w:p w14:paraId="6DFCE078">
      <w:pPr>
        <w:tabs>
          <w:tab w:val="left" w:pos="630"/>
          <w:tab w:val="left" w:pos="1050"/>
          <w:tab w:val="left" w:pos="1470"/>
        </w:tabs>
        <w:adjustRightInd w:val="0"/>
        <w:snapToGrid w:val="0"/>
        <w:spacing w:line="240" w:lineRule="auto"/>
        <w:ind w:firstLine="520" w:firstLineChars="217"/>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申请付款资料包含：相应金额的发票、库管签字的送货单以及院内入库单。</w:t>
      </w:r>
    </w:p>
    <w:p w14:paraId="0492E8D9">
      <w:pPr>
        <w:tabs>
          <w:tab w:val="left" w:pos="630"/>
          <w:tab w:val="left" w:pos="1050"/>
          <w:tab w:val="left" w:pos="1470"/>
        </w:tabs>
        <w:adjustRightInd w:val="0"/>
        <w:snapToGrid w:val="0"/>
        <w:spacing w:line="240" w:lineRule="auto"/>
        <w:ind w:firstLine="520" w:firstLineChars="217"/>
        <w:rPr>
          <w:rFonts w:hint="default" w:eastAsia="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因</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提供虚假付款证明文件，</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有权拒绝付款并不承担违约责任。</w:t>
      </w:r>
    </w:p>
    <w:p w14:paraId="3666C994">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六、其它</w:t>
      </w:r>
    </w:p>
    <w:p w14:paraId="2507719C">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1.投标人必须在资格预审文件中对以上条款和服务承诺明确列出，承诺内容必须达到本篇及</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遴选采购</w:t>
      </w:r>
      <w:r>
        <w:rPr>
          <w:rFonts w:hint="eastAsia" w:ascii="方正仿宋_GBK" w:hAnsi="方正仿宋_GBK" w:eastAsia="方正仿宋_GBK" w:cs="方正仿宋_GBK"/>
          <w:color w:val="000000" w:themeColor="text1"/>
          <w:sz w:val="24"/>
          <w:szCs w:val="24"/>
          <w14:textFill>
            <w14:solidFill>
              <w14:schemeClr w14:val="tx1"/>
            </w14:solidFill>
          </w14:textFill>
        </w:rPr>
        <w:t>文件其他条款的要求。</w:t>
      </w:r>
    </w:p>
    <w:p w14:paraId="678FF98F">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其他未尽事宜由供需双方在</w:t>
      </w:r>
      <w:r>
        <w:rPr>
          <w:rFonts w:hint="eastAsia" w:ascii="方正仿宋_GBK" w:hAnsi="方正仿宋_GBK" w:eastAsia="方正仿宋_GBK" w:cs="方正仿宋_GBK"/>
          <w:b/>
          <w:bCs/>
          <w:strike w:val="0"/>
          <w:dstrike w:val="0"/>
          <w:color w:val="000000" w:themeColor="text1"/>
          <w:sz w:val="24"/>
          <w:szCs w:val="24"/>
          <w:highlight w:val="none"/>
          <w:u w:val="single"/>
          <w:lang w:eastAsia="zh-CN"/>
          <w14:textFill>
            <w14:solidFill>
              <w14:schemeClr w14:val="tx1"/>
            </w14:solidFill>
          </w14:textFill>
        </w:rPr>
        <w:t>购销</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合同中详细约定，投标人在投标文件中所承诺的所有经济、技术和商务条款</w:t>
      </w:r>
      <w:r>
        <w:rPr>
          <w:rFonts w:hint="eastAsia" w:ascii="方正仿宋_GBK" w:hAnsi="方正仿宋_GBK" w:eastAsia="方正仿宋_GBK" w:cs="方正仿宋_GBK"/>
          <w:b/>
          <w:bCs/>
          <w:color w:val="000000" w:themeColor="text1"/>
          <w:sz w:val="24"/>
          <w:szCs w:val="24"/>
          <w:u w:val="single"/>
          <w:lang w:eastAsia="zh-CN"/>
          <w14:textFill>
            <w14:solidFill>
              <w14:schemeClr w14:val="tx1"/>
            </w14:solidFill>
          </w14:textFill>
        </w:rPr>
        <w:t>均会</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纳入成交合同中。</w:t>
      </w:r>
    </w:p>
    <w:p w14:paraId="6861D791">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3.如中标人因违反或不履行投标时承诺的商务和服务要求时，采购人有权按照相关法律法规的规定，取消</w:t>
      </w:r>
      <w:bookmarkStart w:id="79" w:name="OLE_LINK19"/>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遴选采购</w:t>
      </w:r>
      <w:bookmarkEnd w:id="79"/>
      <w:r>
        <w:rPr>
          <w:rFonts w:hint="eastAsia" w:ascii="方正仿宋_GBK" w:hAnsi="方正仿宋_GBK" w:eastAsia="方正仿宋_GBK" w:cs="方正仿宋_GBK"/>
          <w:color w:val="000000" w:themeColor="text1"/>
          <w:sz w:val="24"/>
          <w:szCs w:val="24"/>
          <w14:textFill>
            <w14:solidFill>
              <w14:schemeClr w14:val="tx1"/>
            </w14:solidFill>
          </w14:textFill>
        </w:rPr>
        <w:t>文件约定的中标人中标资格，以及按相关法规对其进行处罚。</w:t>
      </w:r>
    </w:p>
    <w:p w14:paraId="17049265">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4.遴选公告、中标人的报价文件及有效承诺文件等，均为签订合同的依据，是合同不可分割的一部分。</w:t>
      </w:r>
    </w:p>
    <w:p w14:paraId="2EDA6FC2">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5.追溯码要求:植入类材料必须有对应的唯一追溯码，至少可追溯至生产批次。追溯标签上应至少包含品牌、规格型号、生产日期（生产批次）、有效期、唯一追溯码等信息。</w:t>
      </w:r>
    </w:p>
    <w:p w14:paraId="13CB3AF3">
      <w:pPr>
        <w:spacing w:line="240" w:lineRule="auto"/>
        <w:ind w:firstLine="480"/>
        <w:rPr>
          <w:rFonts w:hint="eastAsia"/>
          <w:color w:val="000000" w:themeColor="text1"/>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color w:val="000000" w:themeColor="text1"/>
          <w:sz w:val="24"/>
          <w:szCs w:val="24"/>
          <w14:textFill>
            <w14:solidFill>
              <w14:schemeClr w14:val="tx1"/>
            </w14:solidFill>
          </w14:textFill>
        </w:rPr>
        <w:t>.供应商在投标时，应</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根据采购人需求</w:t>
      </w:r>
      <w:r>
        <w:rPr>
          <w:rFonts w:hint="eastAsia" w:ascii="方正仿宋_GBK" w:hAnsi="方正仿宋_GBK" w:eastAsia="方正仿宋_GBK" w:cs="方正仿宋_GBK"/>
          <w:color w:val="000000" w:themeColor="text1"/>
          <w:sz w:val="24"/>
          <w:szCs w:val="24"/>
          <w14:textFill>
            <w14:solidFill>
              <w14:schemeClr w14:val="tx1"/>
            </w14:solidFill>
          </w14:textFill>
        </w:rPr>
        <w:t>提供品牌最新系列产品</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或</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主流系列产品</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可以同时提供，并提供</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产品</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报价，不得提供技术落后的过时系列产品。</w:t>
      </w:r>
    </w:p>
    <w:p w14:paraId="570FC88D">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7</w:t>
      </w:r>
      <w:r>
        <w:rPr>
          <w:rFonts w:hint="eastAsia" w:ascii="方正仿宋_GBK" w:hAnsi="方正仿宋_GBK" w:eastAsia="方正仿宋_GBK" w:cs="方正仿宋_GBK"/>
          <w:color w:val="000000" w:themeColor="text1"/>
          <w:sz w:val="24"/>
          <w:szCs w:val="24"/>
          <w14:textFill>
            <w14:solidFill>
              <w14:schemeClr w14:val="tx1"/>
            </w14:solidFill>
          </w14:textFill>
        </w:rPr>
        <w:t>.若投标产品属于医疗器械暂未在</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重庆市</w:t>
      </w:r>
      <w:r>
        <w:rPr>
          <w:rFonts w:hint="eastAsia" w:ascii="方正仿宋_GBK" w:hAnsi="方正仿宋_GBK" w:eastAsia="方正仿宋_GBK" w:cs="方正仿宋_GBK"/>
          <w:color w:val="000000" w:themeColor="text1"/>
          <w:sz w:val="24"/>
          <w:szCs w:val="24"/>
          <w14:textFill>
            <w14:solidFill>
              <w14:schemeClr w14:val="tx1"/>
            </w14:solidFill>
          </w14:textFill>
        </w:rPr>
        <w:t>药交所挂网，承诺1个月内完成挂网。</w:t>
      </w:r>
    </w:p>
    <w:p w14:paraId="306BAA62">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8</w:t>
      </w:r>
      <w:r>
        <w:rPr>
          <w:rFonts w:hint="eastAsia" w:ascii="方正仿宋_GBK" w:hAnsi="方正仿宋_GBK" w:eastAsia="方正仿宋_GBK" w:cs="方正仿宋_GBK"/>
          <w:color w:val="000000" w:themeColor="text1"/>
          <w:sz w:val="24"/>
          <w:szCs w:val="24"/>
          <w14:textFill>
            <w14:solidFill>
              <w14:schemeClr w14:val="tx1"/>
            </w14:solidFill>
          </w14:textFill>
        </w:rPr>
        <w:t>.合同周期内产品若上级要求纳入集中带量采购，则中标人须无条件响应要求，按照集中带量采购政策执行。</w:t>
      </w:r>
    </w:p>
    <w:p w14:paraId="2C41C0FD">
      <w:pPr>
        <w:pStyle w:val="5"/>
        <w:spacing w:line="240" w:lineRule="auto"/>
        <w:rPr>
          <w:rFonts w:hint="eastAsia" w:ascii="方正仿宋_GBK" w:hAnsi="方正仿宋_GBK" w:eastAsia="方正仿宋_GBK" w:cs="方正仿宋_GBK"/>
          <w:color w:val="000000" w:themeColor="text1"/>
          <w:sz w:val="28"/>
          <w:szCs w:val="28"/>
          <w14:textFill>
            <w14:solidFill>
              <w14:schemeClr w14:val="tx1"/>
            </w14:solidFill>
          </w14:textFill>
        </w:rPr>
      </w:pPr>
    </w:p>
    <w:p w14:paraId="42126EAE">
      <w:pPr>
        <w:spacing w:line="240" w:lineRule="auto"/>
        <w:rPr>
          <w:rFonts w:hint="eastAsia" w:ascii="方正仿宋_GBK" w:hAnsi="方正仿宋_GBK" w:eastAsia="方正仿宋_GBK" w:cs="方正仿宋_GBK"/>
          <w:color w:val="000000" w:themeColor="text1"/>
          <w:sz w:val="28"/>
          <w:szCs w:val="28"/>
          <w14:textFill>
            <w14:solidFill>
              <w14:schemeClr w14:val="tx1"/>
            </w14:solidFill>
          </w14:textFill>
        </w:rPr>
      </w:pPr>
    </w:p>
    <w:p w14:paraId="6B9E0977">
      <w:pPr>
        <w:pStyle w:val="5"/>
        <w:rPr>
          <w:rFonts w:hint="eastAsia" w:ascii="方正仿宋_GBK" w:hAnsi="方正仿宋_GBK" w:eastAsia="方正仿宋_GBK" w:cs="方正仿宋_GBK"/>
          <w:color w:val="000000" w:themeColor="text1"/>
          <w:sz w:val="28"/>
          <w:szCs w:val="28"/>
          <w14:textFill>
            <w14:solidFill>
              <w14:schemeClr w14:val="tx1"/>
            </w14:solidFill>
          </w14:textFill>
        </w:rPr>
      </w:pPr>
    </w:p>
    <w:p w14:paraId="02733531">
      <w:pPr>
        <w:rPr>
          <w:rFonts w:hint="eastAsia" w:ascii="方正仿宋_GBK" w:hAnsi="方正仿宋_GBK" w:eastAsia="方正仿宋_GBK" w:cs="方正仿宋_GBK"/>
          <w:color w:val="000000" w:themeColor="text1"/>
          <w:sz w:val="28"/>
          <w:szCs w:val="28"/>
          <w14:textFill>
            <w14:solidFill>
              <w14:schemeClr w14:val="tx1"/>
            </w14:solidFill>
          </w14:textFill>
        </w:rPr>
      </w:pPr>
    </w:p>
    <w:p w14:paraId="09E83047">
      <w:pPr>
        <w:pStyle w:val="5"/>
        <w:rPr>
          <w:rFonts w:hint="eastAsia" w:ascii="方正仿宋_GBK" w:hAnsi="方正仿宋_GBK" w:eastAsia="方正仿宋_GBK" w:cs="方正仿宋_GBK"/>
          <w:color w:val="000000" w:themeColor="text1"/>
          <w:sz w:val="28"/>
          <w:szCs w:val="28"/>
          <w14:textFill>
            <w14:solidFill>
              <w14:schemeClr w14:val="tx1"/>
            </w14:solidFill>
          </w14:textFill>
        </w:rPr>
      </w:pPr>
    </w:p>
    <w:p w14:paraId="0B3B0388">
      <w:pPr>
        <w:rPr>
          <w:rFonts w:hint="eastAsia" w:ascii="方正仿宋_GBK" w:hAnsi="方正仿宋_GBK" w:eastAsia="方正仿宋_GBK" w:cs="方正仿宋_GBK"/>
          <w:color w:val="000000" w:themeColor="text1"/>
          <w:sz w:val="28"/>
          <w:szCs w:val="28"/>
          <w14:textFill>
            <w14:solidFill>
              <w14:schemeClr w14:val="tx1"/>
            </w14:solidFill>
          </w14:textFill>
        </w:rPr>
      </w:pPr>
    </w:p>
    <w:p w14:paraId="7AC341C2">
      <w:pPr>
        <w:pStyle w:val="5"/>
        <w:rPr>
          <w:rFonts w:hint="eastAsia" w:ascii="方正仿宋_GBK" w:hAnsi="方正仿宋_GBK" w:eastAsia="方正仿宋_GBK" w:cs="方正仿宋_GBK"/>
          <w:color w:val="000000" w:themeColor="text1"/>
          <w:sz w:val="28"/>
          <w:szCs w:val="28"/>
          <w14:textFill>
            <w14:solidFill>
              <w14:schemeClr w14:val="tx1"/>
            </w14:solidFill>
          </w14:textFill>
        </w:rPr>
      </w:pPr>
    </w:p>
    <w:p w14:paraId="355ECC89">
      <w:pPr>
        <w:rPr>
          <w:rFonts w:hint="eastAsia" w:ascii="方正仿宋_GBK" w:hAnsi="方正仿宋_GBK" w:eastAsia="方正仿宋_GBK" w:cs="方正仿宋_GBK"/>
          <w:color w:val="000000" w:themeColor="text1"/>
          <w:sz w:val="28"/>
          <w:szCs w:val="28"/>
          <w14:textFill>
            <w14:solidFill>
              <w14:schemeClr w14:val="tx1"/>
            </w14:solidFill>
          </w14:textFill>
        </w:rPr>
      </w:pPr>
    </w:p>
    <w:p w14:paraId="1EFA83E1">
      <w:pPr>
        <w:pStyle w:val="5"/>
        <w:rPr>
          <w:rFonts w:hint="eastAsia" w:ascii="方正仿宋_GBK" w:hAnsi="方正仿宋_GBK" w:eastAsia="方正仿宋_GBK" w:cs="方正仿宋_GBK"/>
          <w:color w:val="000000" w:themeColor="text1"/>
          <w:sz w:val="28"/>
          <w:szCs w:val="28"/>
          <w14:textFill>
            <w14:solidFill>
              <w14:schemeClr w14:val="tx1"/>
            </w14:solidFill>
          </w14:textFill>
        </w:rPr>
      </w:pPr>
    </w:p>
    <w:p w14:paraId="0DB33A3B">
      <w:pPr>
        <w:rPr>
          <w:rFonts w:hint="eastAsia" w:ascii="方正仿宋_GBK" w:hAnsi="方正仿宋_GBK" w:eastAsia="方正仿宋_GBK" w:cs="方正仿宋_GBK"/>
          <w:color w:val="000000" w:themeColor="text1"/>
          <w:sz w:val="28"/>
          <w:szCs w:val="28"/>
          <w14:textFill>
            <w14:solidFill>
              <w14:schemeClr w14:val="tx1"/>
            </w14:solidFill>
          </w14:textFill>
        </w:rPr>
      </w:pPr>
    </w:p>
    <w:p w14:paraId="1715F8EF">
      <w:pPr>
        <w:pStyle w:val="5"/>
        <w:rPr>
          <w:rFonts w:hint="eastAsia" w:ascii="方正仿宋_GBK" w:hAnsi="方正仿宋_GBK" w:eastAsia="方正仿宋_GBK" w:cs="方正仿宋_GBK"/>
          <w:color w:val="000000" w:themeColor="text1"/>
          <w:sz w:val="28"/>
          <w:szCs w:val="28"/>
          <w14:textFill>
            <w14:solidFill>
              <w14:schemeClr w14:val="tx1"/>
            </w14:solidFill>
          </w14:textFill>
        </w:rPr>
      </w:pPr>
    </w:p>
    <w:p w14:paraId="6F57475F">
      <w:pPr>
        <w:rPr>
          <w:rFonts w:hint="eastAsia" w:ascii="方正仿宋_GBK" w:hAnsi="方正仿宋_GBK" w:eastAsia="方正仿宋_GBK" w:cs="方正仿宋_GBK"/>
          <w:color w:val="000000" w:themeColor="text1"/>
          <w:sz w:val="28"/>
          <w:szCs w:val="28"/>
          <w14:textFill>
            <w14:solidFill>
              <w14:schemeClr w14:val="tx1"/>
            </w14:solidFill>
          </w14:textFill>
        </w:rPr>
      </w:pPr>
    </w:p>
    <w:p w14:paraId="5F4897EA">
      <w:pPr>
        <w:pStyle w:val="5"/>
        <w:rPr>
          <w:rFonts w:hint="eastAsia" w:ascii="方正仿宋_GBK" w:hAnsi="方正仿宋_GBK" w:eastAsia="方正仿宋_GBK" w:cs="方正仿宋_GBK"/>
          <w:color w:val="000000" w:themeColor="text1"/>
          <w:sz w:val="28"/>
          <w:szCs w:val="28"/>
          <w14:textFill>
            <w14:solidFill>
              <w14:schemeClr w14:val="tx1"/>
            </w14:solidFill>
          </w14:textFill>
        </w:rPr>
      </w:pPr>
    </w:p>
    <w:p w14:paraId="410193CF">
      <w:pPr>
        <w:rPr>
          <w:rFonts w:hint="eastAsia" w:ascii="方正仿宋_GBK" w:hAnsi="方正仿宋_GBK" w:eastAsia="方正仿宋_GBK" w:cs="方正仿宋_GBK"/>
          <w:color w:val="000000" w:themeColor="text1"/>
          <w:sz w:val="28"/>
          <w:szCs w:val="28"/>
          <w14:textFill>
            <w14:solidFill>
              <w14:schemeClr w14:val="tx1"/>
            </w14:solidFill>
          </w14:textFill>
        </w:rPr>
      </w:pPr>
    </w:p>
    <w:p w14:paraId="67D100B0">
      <w:pPr>
        <w:pStyle w:val="5"/>
        <w:rPr>
          <w:rFonts w:hint="eastAsia" w:ascii="方正仿宋_GBK" w:hAnsi="方正仿宋_GBK" w:eastAsia="方正仿宋_GBK" w:cs="方正仿宋_GBK"/>
          <w:color w:val="000000" w:themeColor="text1"/>
          <w:sz w:val="28"/>
          <w:szCs w:val="28"/>
          <w14:textFill>
            <w14:solidFill>
              <w14:schemeClr w14:val="tx1"/>
            </w14:solidFill>
          </w14:textFill>
        </w:rPr>
      </w:pPr>
    </w:p>
    <w:p w14:paraId="632D8911">
      <w:pPr>
        <w:rPr>
          <w:rFonts w:hint="eastAsia" w:ascii="方正仿宋_GBK" w:hAnsi="方正仿宋_GBK" w:eastAsia="方正仿宋_GBK" w:cs="方正仿宋_GBK"/>
          <w:color w:val="000000" w:themeColor="text1"/>
          <w:sz w:val="28"/>
          <w:szCs w:val="28"/>
          <w14:textFill>
            <w14:solidFill>
              <w14:schemeClr w14:val="tx1"/>
            </w14:solidFill>
          </w14:textFill>
        </w:rPr>
      </w:pPr>
    </w:p>
    <w:p w14:paraId="2DAB0F3A">
      <w:pPr>
        <w:pStyle w:val="5"/>
        <w:rPr>
          <w:rFonts w:hint="eastAsia" w:ascii="方正仿宋_GBK" w:hAnsi="方正仿宋_GBK" w:eastAsia="方正仿宋_GBK" w:cs="方正仿宋_GBK"/>
          <w:color w:val="000000" w:themeColor="text1"/>
          <w:sz w:val="28"/>
          <w:szCs w:val="28"/>
          <w14:textFill>
            <w14:solidFill>
              <w14:schemeClr w14:val="tx1"/>
            </w14:solidFill>
          </w14:textFill>
        </w:rPr>
      </w:pPr>
    </w:p>
    <w:p w14:paraId="76CDD7F6">
      <w:pPr>
        <w:rPr>
          <w:rFonts w:hint="eastAsia" w:ascii="方正仿宋_GBK" w:hAnsi="方正仿宋_GBK" w:eastAsia="方正仿宋_GBK" w:cs="方正仿宋_GBK"/>
          <w:color w:val="000000" w:themeColor="text1"/>
          <w:sz w:val="28"/>
          <w:szCs w:val="28"/>
          <w14:textFill>
            <w14:solidFill>
              <w14:schemeClr w14:val="tx1"/>
            </w14:solidFill>
          </w14:textFill>
        </w:rPr>
      </w:pPr>
    </w:p>
    <w:p w14:paraId="154C8CDC">
      <w:pPr>
        <w:pStyle w:val="5"/>
        <w:rPr>
          <w:rFonts w:hint="eastAsia"/>
          <w:color w:val="000000" w:themeColor="text1"/>
          <w14:textFill>
            <w14:solidFill>
              <w14:schemeClr w14:val="tx1"/>
            </w14:solidFill>
          </w14:textFill>
        </w:rPr>
      </w:pPr>
    </w:p>
    <w:p w14:paraId="737F82F3">
      <w:pPr>
        <w:rPr>
          <w:rFonts w:hint="eastAsia"/>
          <w:color w:val="000000" w:themeColor="text1"/>
          <w14:textFill>
            <w14:solidFill>
              <w14:schemeClr w14:val="tx1"/>
            </w14:solidFill>
          </w14:textFill>
        </w:rPr>
      </w:pPr>
    </w:p>
    <w:p w14:paraId="7FFC64F2">
      <w:pPr>
        <w:rPr>
          <w:rFonts w:hint="eastAsia"/>
          <w:color w:val="000000" w:themeColor="text1"/>
          <w14:textFill>
            <w14:solidFill>
              <w14:schemeClr w14:val="tx1"/>
            </w14:solidFill>
          </w14:textFill>
        </w:rPr>
      </w:pPr>
    </w:p>
    <w:p w14:paraId="7CBE9367">
      <w:pPr>
        <w:pStyle w:val="3"/>
        <w:numPr>
          <w:ilvl w:val="0"/>
          <w:numId w:val="0"/>
        </w:numPr>
        <w:spacing w:before="200" w:after="200" w:line="240" w:lineRule="auto"/>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bookmarkStart w:id="80" w:name="_Toc106030892"/>
      <w:bookmarkStart w:id="81" w:name="_Toc76462337"/>
      <w:bookmarkStart w:id="82" w:name="_Toc29948"/>
      <w:bookmarkStart w:id="83" w:name="_Toc7572"/>
      <w:bookmarkStart w:id="84" w:name="_Toc102227313"/>
      <w:bookmarkStart w:id="85" w:name="OLE_LINK109"/>
      <w:r>
        <w:rPr>
          <w:rFonts w:hint="eastAsia" w:ascii="方正小标宋_GBK" w:hAnsi="方正小标宋_GBK" w:eastAsia="方正小标宋_GBK" w:cs="方正小标宋_GBK"/>
          <w:b/>
          <w:color w:val="000000" w:themeColor="text1"/>
          <w:kern w:val="2"/>
          <w:sz w:val="36"/>
          <w:szCs w:val="36"/>
          <w:lang w:val="en-US" w:eastAsia="zh-CN" w:bidi="ar-SA"/>
          <w14:textFill>
            <w14:solidFill>
              <w14:schemeClr w14:val="tx1"/>
            </w14:solidFill>
          </w14:textFill>
        </w:rPr>
        <w:t xml:space="preserve">第四篇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遴选项目</w:t>
      </w:r>
      <w:bookmarkStart w:id="86" w:name="OLE_LINK22"/>
      <w:bookmarkStart w:id="87" w:name="OLE_LINK68"/>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采购程序及</w:t>
      </w:r>
      <w:bookmarkEnd w:id="86"/>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方法、评审标准、</w:t>
      </w:r>
      <w:bookmarkStart w:id="88" w:name="OLE_LINK23"/>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无效响应和</w:t>
      </w:r>
      <w:bookmarkStart w:id="89" w:name="OLE_LINK24"/>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采购终止</w:t>
      </w:r>
      <w:bookmarkEnd w:id="87"/>
    </w:p>
    <w:bookmarkEnd w:id="88"/>
    <w:bookmarkEnd w:id="89"/>
    <w:p w14:paraId="1C212841">
      <w:pPr>
        <w:adjustRightInd w:val="0"/>
        <w:snapToGrid w:val="0"/>
        <w:spacing w:line="240" w:lineRule="auto"/>
        <w:ind w:firstLine="562" w:firstLineChars="200"/>
        <w:rPr>
          <w:rFonts w:hint="eastAsia" w:ascii="方正仿宋_GBK" w:hAnsi="方正仿宋_GBK" w:eastAsia="方正仿宋_GBK" w:cs="方正仿宋_GBK"/>
          <w:b/>
          <w:bCs w:val="0"/>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一、</w:t>
      </w:r>
      <w:bookmarkStart w:id="90" w:name="OLE_LINK27"/>
      <w:r>
        <w:rPr>
          <w:rFonts w:hint="eastAsia" w:ascii="方正仿宋_GBK" w:hAnsi="方正仿宋_GBK" w:eastAsia="方正仿宋_GBK" w:cs="方正仿宋_GBK"/>
          <w:b/>
          <w:bCs w:val="0"/>
          <w:color w:val="000000" w:themeColor="text1"/>
          <w:sz w:val="28"/>
          <w:szCs w:val="28"/>
          <w:lang w:val="en-US" w:eastAsia="zh-CN"/>
          <w14:textFill>
            <w14:solidFill>
              <w14:schemeClr w14:val="tx1"/>
            </w14:solidFill>
          </w14:textFill>
        </w:rPr>
        <w:t>采购程序及评审办法</w:t>
      </w:r>
      <w:bookmarkEnd w:id="90"/>
    </w:p>
    <w:p w14:paraId="64D79D81">
      <w:pPr>
        <w:adjustRightInd w:val="0"/>
        <w:snapToGrid w:val="0"/>
        <w:spacing w:line="240" w:lineRule="auto"/>
        <w:ind w:firstLine="480" w:firstLineChars="200"/>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本项目采购以抽签的形式确定谈判顺序，由本项目</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评审</w:t>
      </w:r>
      <w:r>
        <w:rPr>
          <w:rFonts w:hint="eastAsia" w:ascii="方正仿宋_GBK" w:hAnsi="方正仿宋_GBK" w:eastAsia="方正仿宋_GBK" w:cs="方正仿宋_GBK"/>
          <w:color w:val="000000" w:themeColor="text1"/>
          <w:sz w:val="24"/>
          <w:szCs w:val="24"/>
          <w14:textFill>
            <w14:solidFill>
              <w14:schemeClr w14:val="tx1"/>
            </w14:solidFill>
          </w14:textFill>
        </w:rPr>
        <w:t>小组分别与各供应商进行谈判。在谈判前，对各供应商的资格条件、响应文件的有效性、完整性和响应程度进行审查，审查的内容如下：</w:t>
      </w:r>
    </w:p>
    <w:p w14:paraId="56B8A840">
      <w:pPr>
        <w:adjustRightInd w:val="0"/>
        <w:snapToGrid w:val="0"/>
        <w:spacing w:line="240" w:lineRule="auto"/>
        <w:ind w:firstLine="480" w:firstLineChars="200"/>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资格性检查是依据法律法规和采购文件的规定，对投标文件中的资格证明进行审查，以确定投标人是否具备投标资格。资格性检查资料表如下：</w:t>
      </w:r>
    </w:p>
    <w:tbl>
      <w:tblPr>
        <w:tblStyle w:val="12"/>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4679"/>
        <w:gridCol w:w="3564"/>
      </w:tblGrid>
      <w:tr w14:paraId="5770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676" w:type="dxa"/>
            <w:noWrap w:val="0"/>
            <w:vAlign w:val="center"/>
          </w:tcPr>
          <w:p w14:paraId="5E12A87B">
            <w:pPr>
              <w:spacing w:line="240" w:lineRule="exact"/>
              <w:ind w:left="0" w:leftChars="0" w:firstLine="0" w:firstLineChars="0"/>
              <w:jc w:val="cente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t>序号</w:t>
            </w:r>
          </w:p>
        </w:tc>
        <w:tc>
          <w:tcPr>
            <w:tcW w:w="5388" w:type="dxa"/>
            <w:gridSpan w:val="2"/>
            <w:noWrap w:val="0"/>
            <w:vAlign w:val="center"/>
          </w:tcPr>
          <w:p w14:paraId="469B64EC">
            <w:pPr>
              <w:spacing w:line="240" w:lineRule="exact"/>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检查因素</w:t>
            </w:r>
          </w:p>
        </w:tc>
        <w:tc>
          <w:tcPr>
            <w:tcW w:w="3564" w:type="dxa"/>
            <w:noWrap w:val="0"/>
            <w:vAlign w:val="center"/>
          </w:tcPr>
          <w:p w14:paraId="6D098F5B">
            <w:pPr>
              <w:spacing w:line="240" w:lineRule="exact"/>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检查内容</w:t>
            </w:r>
          </w:p>
        </w:tc>
      </w:tr>
      <w:tr w14:paraId="72E5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5" w:hRule="atLeast"/>
        </w:trPr>
        <w:tc>
          <w:tcPr>
            <w:tcW w:w="676" w:type="dxa"/>
            <w:vMerge w:val="restart"/>
            <w:noWrap w:val="0"/>
            <w:vAlign w:val="center"/>
          </w:tcPr>
          <w:p w14:paraId="2B6E5BAF">
            <w:pPr>
              <w:spacing w:line="240" w:lineRule="exact"/>
              <w:ind w:left="0" w:leftChars="0" w:firstLine="0" w:firstLineChars="0"/>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w:t>
            </w:r>
          </w:p>
        </w:tc>
        <w:tc>
          <w:tcPr>
            <w:tcW w:w="709" w:type="dxa"/>
            <w:vMerge w:val="restart"/>
            <w:noWrap w:val="0"/>
            <w:vAlign w:val="center"/>
          </w:tcPr>
          <w:p w14:paraId="2BA3314E">
            <w:pPr>
              <w:spacing w:line="240" w:lineRule="exact"/>
              <w:ind w:left="0" w:leftChars="0" w:firstLine="0" w:firstLineChars="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供应商</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应符合的基本资格条件</w:t>
            </w:r>
          </w:p>
        </w:tc>
        <w:tc>
          <w:tcPr>
            <w:tcW w:w="4679" w:type="dxa"/>
            <w:noWrap w:val="0"/>
            <w:vAlign w:val="center"/>
          </w:tcPr>
          <w:p w14:paraId="5264F2CF">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（1）具有独立承担民事责任的能力</w:t>
            </w:r>
          </w:p>
        </w:tc>
        <w:tc>
          <w:tcPr>
            <w:tcW w:w="3564" w:type="dxa"/>
            <w:noWrap w:val="0"/>
            <w:vAlign w:val="center"/>
          </w:tcPr>
          <w:p w14:paraId="740A381E">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营业执照、税务登记证、组织机构代码证复印件加盖鲜章（或“三证合一”营业执照）</w:t>
            </w:r>
          </w:p>
          <w:p w14:paraId="25008EA5">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和法定代表人授权代表委托书；（法定代表人参加竞标活动并签署文件的不需要授权委托书，只需提供法定代表人身份证明；非法定代表人参加竞标活动及签署文件的除提供法定代表人身份证明外还须提供授权委托书）</w:t>
            </w:r>
          </w:p>
        </w:tc>
      </w:tr>
      <w:tr w14:paraId="3CA9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trPr>
        <w:tc>
          <w:tcPr>
            <w:tcW w:w="676" w:type="dxa"/>
            <w:vMerge w:val="continue"/>
            <w:noWrap w:val="0"/>
            <w:vAlign w:val="center"/>
          </w:tcPr>
          <w:p w14:paraId="3BE560D0">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4365A234">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79287879">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（2）</w:t>
            </w:r>
            <w:r>
              <w:rPr>
                <w:rFonts w:hint="eastAsia" w:ascii="方正仿宋_GBK" w:hAnsi="方正仿宋_GBK" w:eastAsia="方正仿宋_GBK" w:cs="方正仿宋_GBK"/>
                <w:color w:val="000000" w:themeColor="text1"/>
                <w:sz w:val="24"/>
                <w:szCs w:val="24"/>
                <w14:textFill>
                  <w14:solidFill>
                    <w14:schemeClr w14:val="tx1"/>
                  </w14:solidFill>
                </w14:textFill>
              </w:rPr>
              <w:t>具有良好的商业信誉和健全的财务会计制度</w:t>
            </w:r>
          </w:p>
        </w:tc>
        <w:tc>
          <w:tcPr>
            <w:tcW w:w="3564" w:type="dxa"/>
            <w:noWrap w:val="0"/>
            <w:vAlign w:val="center"/>
          </w:tcPr>
          <w:p w14:paraId="625F373F">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提供上一年度合法有效的财务状况报告（表）复印件（若2025年度尚未出具的，提供2024年度的；同时对2025年度尚未出具情况出具情况说明加盖鲜章）。本年度新成立的公司提供提交响应文件截止时间前一个月的财务状况报告（表）复印件。</w:t>
            </w:r>
          </w:p>
        </w:tc>
      </w:tr>
      <w:tr w14:paraId="0FC3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676" w:type="dxa"/>
            <w:vMerge w:val="continue"/>
            <w:noWrap w:val="0"/>
            <w:vAlign w:val="center"/>
          </w:tcPr>
          <w:p w14:paraId="54E26E4C">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05C073DB">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3FFB850D">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（3）具有履行合同所必需的设备和专业技术能力</w:t>
            </w:r>
          </w:p>
        </w:tc>
        <w:tc>
          <w:tcPr>
            <w:tcW w:w="3564" w:type="dxa"/>
            <w:noWrap w:val="0"/>
            <w:vAlign w:val="center"/>
          </w:tcPr>
          <w:p w14:paraId="4574ECF8">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供应商提供书面声明</w:t>
            </w:r>
          </w:p>
        </w:tc>
      </w:tr>
      <w:tr w14:paraId="7388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676" w:type="dxa"/>
            <w:vMerge w:val="continue"/>
            <w:noWrap w:val="0"/>
            <w:vAlign w:val="center"/>
          </w:tcPr>
          <w:p w14:paraId="6B918D4A">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508B4B46">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57DF0918">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（4）有依法缴纳税收和社会保障金的良好记录</w:t>
            </w:r>
          </w:p>
        </w:tc>
        <w:tc>
          <w:tcPr>
            <w:tcW w:w="3564" w:type="dxa"/>
            <w:noWrap w:val="0"/>
            <w:vAlign w:val="center"/>
          </w:tcPr>
          <w:p w14:paraId="4FC947AB">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税务登记证</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或“三证合一”</w:t>
            </w:r>
            <w:r>
              <w:rPr>
                <w:rFonts w:hint="eastAsia" w:ascii="方正仿宋_GBK" w:hAnsi="方正仿宋_GBK" w:eastAsia="方正仿宋_GBK" w:cs="方正仿宋_GBK"/>
                <w:color w:val="000000" w:themeColor="text1"/>
                <w:sz w:val="24"/>
                <w:szCs w:val="24"/>
                <w14:textFill>
                  <w14:solidFill>
                    <w14:schemeClr w14:val="tx1"/>
                  </w14:solidFill>
                </w14:textFill>
              </w:rPr>
              <w:t>营业执照（副本）复印件和社会保险缴纳证明材料</w:t>
            </w:r>
          </w:p>
        </w:tc>
      </w:tr>
      <w:tr w14:paraId="4D8B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676" w:type="dxa"/>
            <w:vMerge w:val="continue"/>
            <w:noWrap w:val="0"/>
            <w:vAlign w:val="center"/>
          </w:tcPr>
          <w:p w14:paraId="6E28E7A7">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146DB10F">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564F1E9B">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（5）参加政府采购活动前三年内，在经营活动中没有重大违法记录</w:t>
            </w:r>
          </w:p>
        </w:tc>
        <w:tc>
          <w:tcPr>
            <w:tcW w:w="3564" w:type="dxa"/>
            <w:noWrap w:val="0"/>
            <w:vAlign w:val="center"/>
          </w:tcPr>
          <w:p w14:paraId="69FB533D">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24"/>
                <w:szCs w:val="24"/>
                <w14:textFill>
                  <w14:solidFill>
                    <w14:schemeClr w14:val="tx1"/>
                  </w14:solidFill>
                </w14:textFill>
              </w:rPr>
              <w:t>供应商提供书面声明</w:t>
            </w:r>
          </w:p>
          <w:p w14:paraId="15611445">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24"/>
                <w:szCs w:val="24"/>
                <w14:textFill>
                  <w14:solidFill>
                    <w14:schemeClr w14:val="tx1"/>
                  </w14:solidFill>
                </w14:textFill>
              </w:rPr>
              <w:t>“信用中国”网站(www.creditchina.gov.cn)、"中国政府采购网"(www.ccgp.gov.cn)</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、中国执行信息公开网（</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www.</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zxgk.court.gov.cn）</w:t>
            </w:r>
            <w:r>
              <w:rPr>
                <w:rFonts w:hint="eastAsia" w:ascii="方正仿宋_GBK" w:hAnsi="方正仿宋_GBK" w:eastAsia="方正仿宋_GBK" w:cs="方正仿宋_GBK"/>
                <w:color w:val="000000" w:themeColor="text1"/>
                <w:sz w:val="24"/>
                <w:szCs w:val="24"/>
                <w14:textFill>
                  <w14:solidFill>
                    <w14:schemeClr w14:val="tx1"/>
                  </w14:solidFill>
                </w14:textFill>
              </w:rPr>
              <w:t>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渠道查询投标人信用记录（失信被执行人、重大税收违法失信主体、</w:t>
            </w:r>
            <w:r>
              <w:rPr>
                <w:rFonts w:hint="eastAsia" w:ascii="方正仿宋_GBK" w:hAnsi="方正仿宋_GBK" w:eastAsia="方正仿宋_GBK" w:cs="方正仿宋_GBK"/>
                <w:color w:val="000000" w:themeColor="text1"/>
                <w:sz w:val="24"/>
                <w:szCs w:val="24"/>
                <w14:textFill>
                  <w14:solidFill>
                    <w14:schemeClr w14:val="tx1"/>
                  </w14:solidFill>
                </w14:textFill>
              </w:rPr>
              <w:t>政府采购严重违法失信行为记录名单，建议查询结果网页打印并加盖投标人公章）</w:t>
            </w:r>
          </w:p>
          <w:p w14:paraId="4CFF06B3">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3.以上查询时间为本项目采购公告发布之日起至响应文件递交截止时间前。</w:t>
            </w:r>
          </w:p>
        </w:tc>
      </w:tr>
      <w:tr w14:paraId="47CC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676" w:type="dxa"/>
            <w:vMerge w:val="continue"/>
            <w:noWrap w:val="0"/>
            <w:vAlign w:val="center"/>
          </w:tcPr>
          <w:p w14:paraId="619B5267">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40DE832E">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700B5A77">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（6）法律、行政法规规定的其他条件</w:t>
            </w:r>
          </w:p>
        </w:tc>
        <w:tc>
          <w:tcPr>
            <w:tcW w:w="3564" w:type="dxa"/>
            <w:noWrap w:val="0"/>
            <w:vAlign w:val="center"/>
          </w:tcPr>
          <w:p w14:paraId="04E1111B">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p>
        </w:tc>
      </w:tr>
      <w:tr w14:paraId="0384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676" w:type="dxa"/>
            <w:noWrap w:val="0"/>
            <w:vAlign w:val="center"/>
          </w:tcPr>
          <w:p w14:paraId="65BAF243">
            <w:pPr>
              <w:spacing w:line="240" w:lineRule="exact"/>
              <w:ind w:left="0" w:leftChars="0" w:firstLine="0" w:firstLineChars="0"/>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p>
        </w:tc>
        <w:tc>
          <w:tcPr>
            <w:tcW w:w="5388" w:type="dxa"/>
            <w:gridSpan w:val="2"/>
            <w:noWrap w:val="0"/>
            <w:vAlign w:val="center"/>
          </w:tcPr>
          <w:p w14:paraId="40A91514">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特定资格条件</w:t>
            </w:r>
          </w:p>
        </w:tc>
        <w:tc>
          <w:tcPr>
            <w:tcW w:w="3564" w:type="dxa"/>
            <w:noWrap w:val="0"/>
            <w:vAlign w:val="center"/>
          </w:tcPr>
          <w:p w14:paraId="70664755">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第一篇</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、投标人资格要求（二）特定资格条件”</w:t>
            </w:r>
            <w:r>
              <w:rPr>
                <w:rFonts w:hint="eastAsia" w:ascii="方正仿宋_GBK" w:hAnsi="方正仿宋_GBK" w:eastAsia="方正仿宋_GBK" w:cs="方正仿宋_GBK"/>
                <w:color w:val="000000" w:themeColor="text1"/>
                <w:sz w:val="24"/>
                <w:szCs w:val="24"/>
                <w14:textFill>
                  <w14:solidFill>
                    <w14:schemeClr w14:val="tx1"/>
                  </w14:solidFill>
                </w14:textFill>
              </w:rPr>
              <w:t>要求的证明材料</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或相关承诺的复印件加盖公章</w:t>
            </w:r>
          </w:p>
        </w:tc>
      </w:tr>
    </w:tbl>
    <w:p w14:paraId="10459717">
      <w:pPr>
        <w:snapToGrid w:val="0"/>
        <w:spacing w:line="240" w:lineRule="auto"/>
        <w:ind w:firstLine="480" w:firstLineChars="200"/>
        <w:rPr>
          <w:rFonts w:hint="eastAsia"/>
          <w:color w:val="000000" w:themeColor="text1"/>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符合性检查是依据谈判文件的规定，从投标文件的有效性、完整性和对采购文件的响应程度进行审查，以确定投标人是否对采购文件的实质性要求作出响应。符合性检查资料表如下：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5468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75" w:type="dxa"/>
            <w:noWrap w:val="0"/>
            <w:vAlign w:val="center"/>
          </w:tcPr>
          <w:p w14:paraId="740AD20F">
            <w:pPr>
              <w:spacing w:line="240" w:lineRule="auto"/>
              <w:ind w:left="0" w:leftChars="0" w:firstLine="0" w:firstLineChars="0"/>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t>序</w:t>
            </w:r>
            <w:r>
              <w:rPr>
                <w:rFonts w:hint="eastAsia" w:ascii="方正仿宋_GBK" w:hAnsi="方正仿宋_GBK" w:eastAsia="方正仿宋_GBK" w:cs="方正仿宋_GBK"/>
                <w:b/>
                <w:color w:val="000000" w:themeColor="text1"/>
                <w:kern w:val="0"/>
                <w:sz w:val="24"/>
                <w:szCs w:val="24"/>
                <w14:textFill>
                  <w14:solidFill>
                    <w14:schemeClr w14:val="tx1"/>
                  </w14:solidFill>
                </w14:textFill>
              </w:rPr>
              <w:t>号</w:t>
            </w:r>
          </w:p>
        </w:tc>
        <w:tc>
          <w:tcPr>
            <w:tcW w:w="3544" w:type="dxa"/>
            <w:gridSpan w:val="2"/>
            <w:noWrap w:val="0"/>
            <w:vAlign w:val="center"/>
          </w:tcPr>
          <w:p w14:paraId="2A9B697E">
            <w:pPr>
              <w:spacing w:line="240" w:lineRule="auto"/>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评审因素</w:t>
            </w:r>
          </w:p>
        </w:tc>
        <w:tc>
          <w:tcPr>
            <w:tcW w:w="5409" w:type="dxa"/>
            <w:noWrap w:val="0"/>
            <w:vAlign w:val="center"/>
          </w:tcPr>
          <w:p w14:paraId="25044041">
            <w:pPr>
              <w:spacing w:line="240" w:lineRule="auto"/>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评审标准</w:t>
            </w:r>
          </w:p>
        </w:tc>
      </w:tr>
      <w:tr w14:paraId="6772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5" w:type="dxa"/>
            <w:vMerge w:val="restart"/>
            <w:noWrap w:val="0"/>
            <w:vAlign w:val="center"/>
          </w:tcPr>
          <w:p w14:paraId="77B89C7F">
            <w:pPr>
              <w:spacing w:line="240" w:lineRule="auto"/>
              <w:ind w:left="0" w:leftChars="0" w:firstLine="0" w:firstLineChars="0"/>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1</w:t>
            </w:r>
          </w:p>
        </w:tc>
        <w:tc>
          <w:tcPr>
            <w:tcW w:w="1560" w:type="dxa"/>
            <w:vMerge w:val="restart"/>
            <w:noWrap w:val="0"/>
            <w:vAlign w:val="center"/>
          </w:tcPr>
          <w:p w14:paraId="5104458E">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有效性审查</w:t>
            </w:r>
          </w:p>
        </w:tc>
        <w:tc>
          <w:tcPr>
            <w:tcW w:w="1984" w:type="dxa"/>
            <w:noWrap w:val="0"/>
            <w:vAlign w:val="center"/>
          </w:tcPr>
          <w:p w14:paraId="04F0DE99">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响应文件签署</w:t>
            </w:r>
          </w:p>
        </w:tc>
        <w:tc>
          <w:tcPr>
            <w:tcW w:w="5409" w:type="dxa"/>
            <w:noWrap w:val="0"/>
            <w:vAlign w:val="center"/>
          </w:tcPr>
          <w:p w14:paraId="2AE5B842">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响应文件上法定代表人或其授权代表人的签字齐全。</w:t>
            </w:r>
          </w:p>
        </w:tc>
      </w:tr>
      <w:tr w14:paraId="5B53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675" w:type="dxa"/>
            <w:vMerge w:val="continue"/>
            <w:noWrap w:val="0"/>
            <w:vAlign w:val="center"/>
          </w:tcPr>
          <w:p w14:paraId="636C3EAA">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72A12159">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822FBAE">
            <w:pPr>
              <w:spacing w:line="240" w:lineRule="auto"/>
              <w:ind w:left="0" w:leftChars="0"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法定代表人身份证明及授权委托书</w:t>
            </w:r>
          </w:p>
        </w:tc>
        <w:tc>
          <w:tcPr>
            <w:tcW w:w="5409" w:type="dxa"/>
            <w:noWrap w:val="0"/>
            <w:vAlign w:val="center"/>
          </w:tcPr>
          <w:p w14:paraId="4EB770A0">
            <w:pPr>
              <w:spacing w:line="240" w:lineRule="auto"/>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法定代表人身份证明及授权委托书有效，符合</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规定的格式且签章齐全。（法定代表人参加竞标活动并签署文件的不需要授权委托书，只需提供法定代表人身份证明；非法定代表人参加竞标活动及签署文件的除提供法定代表人身份证明外还须提供授权委托书）</w:t>
            </w:r>
          </w:p>
        </w:tc>
      </w:tr>
      <w:tr w14:paraId="4B68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4E27AAF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1F6A459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B61F1A3">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方案</w:t>
            </w:r>
          </w:p>
        </w:tc>
        <w:tc>
          <w:tcPr>
            <w:tcW w:w="5409" w:type="dxa"/>
            <w:noWrap w:val="0"/>
            <w:vAlign w:val="center"/>
          </w:tcPr>
          <w:p w14:paraId="5C1DF40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项目只能有一个</w:t>
            </w: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方案。</w:t>
            </w:r>
          </w:p>
        </w:tc>
      </w:tr>
      <w:tr w14:paraId="139A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2446DF2E">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73307D8E">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84E100D">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报价唯一</w:t>
            </w:r>
          </w:p>
        </w:tc>
        <w:tc>
          <w:tcPr>
            <w:tcW w:w="5409" w:type="dxa"/>
            <w:noWrap w:val="0"/>
            <w:vAlign w:val="center"/>
          </w:tcPr>
          <w:p w14:paraId="57CEAA88">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只能在采购预算范围内报价，</w:t>
            </w:r>
            <w:r>
              <w:rPr>
                <w:rFonts w:hint="eastAsia" w:ascii="方正仿宋_GBK" w:hAnsi="方正仿宋_GBK" w:eastAsia="方正仿宋_GBK" w:cs="方正仿宋_GBK"/>
                <w:color w:val="000000" w:themeColor="text1"/>
                <w:sz w:val="24"/>
                <w:szCs w:val="24"/>
                <w14:textFill>
                  <w14:solidFill>
                    <w14:schemeClr w14:val="tx1"/>
                  </w14:solidFill>
                </w14:textFill>
              </w:rPr>
              <w:t>只能有一个有效报价，不得提交选择性报价。</w:t>
            </w:r>
          </w:p>
        </w:tc>
      </w:tr>
      <w:tr w14:paraId="150D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noWrap w:val="0"/>
            <w:vAlign w:val="center"/>
          </w:tcPr>
          <w:p w14:paraId="07F80D9F">
            <w:pPr>
              <w:spacing w:line="240" w:lineRule="auto"/>
              <w:jc w:val="center"/>
              <w:rPr>
                <w:rFonts w:hint="eastAsia" w:ascii="Times New Roman" w:hAnsi="Times New Roman" w:eastAsia="宋体" w:cs="Times New Roman"/>
                <w:color w:val="000000" w:themeColor="text1"/>
                <w:kern w:val="2"/>
                <w:sz w:val="24"/>
                <w:lang w:val="en-US" w:eastAsia="zh-CN" w:bidi="ar-SA"/>
                <w14:textFill>
                  <w14:solidFill>
                    <w14:schemeClr w14:val="tx1"/>
                  </w14:solidFill>
                </w14:textFill>
              </w:rPr>
            </w:pPr>
          </w:p>
          <w:p w14:paraId="07C62FFE">
            <w:pPr>
              <w:bidi w:val="0"/>
              <w:spacing w:line="240" w:lineRule="auto"/>
              <w:ind w:left="0" w:leftChars="0" w:firstLine="0" w:firstLineChars="0"/>
              <w:jc w:val="center"/>
              <w:rPr>
                <w:rFonts w:hint="default" w:ascii="Times New Roman" w:hAnsi="Times New Roman" w:eastAsia="宋体" w:cs="Times New Roman"/>
                <w:color w:val="000000" w:themeColor="text1"/>
                <w:kern w:val="2"/>
                <w:sz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lang w:val="en-US" w:eastAsia="zh-CN" w:bidi="ar-SA"/>
                <w14:textFill>
                  <w14:solidFill>
                    <w14:schemeClr w14:val="tx1"/>
                  </w14:solidFill>
                </w14:textFill>
              </w:rPr>
              <w:t>2</w:t>
            </w:r>
          </w:p>
        </w:tc>
        <w:tc>
          <w:tcPr>
            <w:tcW w:w="1560" w:type="dxa"/>
            <w:vMerge w:val="restart"/>
            <w:noWrap w:val="0"/>
            <w:vAlign w:val="center"/>
          </w:tcPr>
          <w:p w14:paraId="02EAD140">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完整性审查</w:t>
            </w:r>
          </w:p>
        </w:tc>
        <w:tc>
          <w:tcPr>
            <w:tcW w:w="1984" w:type="dxa"/>
            <w:noWrap w:val="0"/>
            <w:vAlign w:val="center"/>
          </w:tcPr>
          <w:p w14:paraId="5B28FB74">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文件份数</w:t>
            </w:r>
          </w:p>
        </w:tc>
        <w:tc>
          <w:tcPr>
            <w:tcW w:w="5409" w:type="dxa"/>
            <w:noWrap w:val="0"/>
            <w:vAlign w:val="center"/>
          </w:tcPr>
          <w:p w14:paraId="4E554D08">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符合</w:t>
            </w:r>
            <w:r>
              <w:rPr>
                <w:rFonts w:hint="eastAsia" w:ascii="方正仿宋_GBK" w:hAnsi="方正仿宋_GBK" w:eastAsia="方正仿宋_GBK" w:cs="方正仿宋_GBK"/>
                <w:color w:val="000000" w:themeColor="text1"/>
                <w:sz w:val="24"/>
                <w:szCs w:val="24"/>
                <w14:textFill>
                  <w14:solidFill>
                    <w14:schemeClr w14:val="tx1"/>
                  </w14:solidFill>
                </w14:textFill>
              </w:rPr>
              <w:t>采购</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文件要求。</w:t>
            </w:r>
          </w:p>
        </w:tc>
      </w:tr>
      <w:tr w14:paraId="1F22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noWrap w:val="0"/>
            <w:vAlign w:val="center"/>
          </w:tcPr>
          <w:p w14:paraId="4E1BB16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6651B7E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49C5270E">
            <w:pPr>
              <w:spacing w:line="240" w:lineRule="auto"/>
              <w:ind w:left="0" w:leftChars="0" w:firstLine="0" w:firstLineChars="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文件内容</w:t>
            </w:r>
          </w:p>
        </w:tc>
        <w:tc>
          <w:tcPr>
            <w:tcW w:w="5409" w:type="dxa"/>
            <w:noWrap w:val="0"/>
            <w:vAlign w:val="center"/>
          </w:tcPr>
          <w:p w14:paraId="6782EA37">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文件内容齐全、无遗漏。</w:t>
            </w:r>
          </w:p>
        </w:tc>
      </w:tr>
      <w:tr w14:paraId="163F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5" w:type="dxa"/>
            <w:vMerge w:val="restart"/>
            <w:noWrap w:val="0"/>
            <w:vAlign w:val="center"/>
          </w:tcPr>
          <w:p w14:paraId="3E392EAC">
            <w:pPr>
              <w:spacing w:line="240" w:lineRule="auto"/>
              <w:ind w:left="0" w:leftChars="0" w:firstLine="0" w:firstLineChars="0"/>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3</w:t>
            </w:r>
          </w:p>
        </w:tc>
        <w:tc>
          <w:tcPr>
            <w:tcW w:w="1560" w:type="dxa"/>
            <w:vMerge w:val="restart"/>
            <w:noWrap w:val="0"/>
            <w:vAlign w:val="center"/>
          </w:tcPr>
          <w:p w14:paraId="6C8A87F9">
            <w:pPr>
              <w:spacing w:line="240" w:lineRule="auto"/>
              <w:ind w:left="0" w:leftChars="0" w:firstLine="0" w:firstLineChars="0"/>
              <w:jc w:val="center"/>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院内</w:t>
            </w: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采购文件的响应程度审查</w:t>
            </w:r>
          </w:p>
        </w:tc>
        <w:tc>
          <w:tcPr>
            <w:tcW w:w="1984" w:type="dxa"/>
            <w:noWrap w:val="0"/>
            <w:vAlign w:val="center"/>
          </w:tcPr>
          <w:p w14:paraId="233AE6BC">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响应文件内容</w:t>
            </w:r>
          </w:p>
        </w:tc>
        <w:tc>
          <w:tcPr>
            <w:tcW w:w="5409" w:type="dxa"/>
            <w:noWrap w:val="0"/>
            <w:vAlign w:val="center"/>
          </w:tcPr>
          <w:p w14:paraId="56176598">
            <w:pPr>
              <w:pStyle w:val="8"/>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对院内</w:t>
            </w: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采购文件规定的技术、服务内容全部作出响应。</w:t>
            </w:r>
          </w:p>
        </w:tc>
      </w:tr>
      <w:tr w14:paraId="2228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75" w:type="dxa"/>
            <w:vMerge w:val="continue"/>
            <w:noWrap w:val="0"/>
            <w:vAlign w:val="center"/>
          </w:tcPr>
          <w:p w14:paraId="1A23412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2EA1320C">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1984" w:type="dxa"/>
            <w:noWrap w:val="0"/>
            <w:vAlign w:val="center"/>
          </w:tcPr>
          <w:p w14:paraId="1ED999F7">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谈判有效期</w:t>
            </w:r>
          </w:p>
        </w:tc>
        <w:tc>
          <w:tcPr>
            <w:tcW w:w="5409" w:type="dxa"/>
            <w:noWrap w:val="0"/>
            <w:vAlign w:val="center"/>
          </w:tcPr>
          <w:p w14:paraId="262E5BE4">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满足谈判文件</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规定。</w:t>
            </w:r>
          </w:p>
        </w:tc>
      </w:tr>
    </w:tbl>
    <w:p w14:paraId="2FEAA12D">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审</w:t>
      </w:r>
      <w:r>
        <w:rPr>
          <w:rFonts w:hint="eastAsia" w:ascii="方正仿宋_GBK" w:hAnsi="方正仿宋_GBK" w:eastAsia="方正仿宋_GBK" w:cs="方正仿宋_GBK"/>
          <w:color w:val="000000" w:themeColor="text1"/>
          <w:sz w:val="24"/>
          <w:szCs w:val="24"/>
          <w14:textFill>
            <w14:solidFill>
              <w14:schemeClr w14:val="tx1"/>
            </w14:solidFill>
          </w14:textFill>
        </w:rPr>
        <w:t>小组对所有审查（资格性检查、符合性检查）合格的投标报价、业绩、</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服务</w:t>
      </w:r>
      <w:r>
        <w:rPr>
          <w:rFonts w:hint="eastAsia" w:ascii="方正仿宋_GBK" w:hAnsi="方正仿宋_GBK" w:eastAsia="方正仿宋_GBK" w:cs="方正仿宋_GBK"/>
          <w:color w:val="000000" w:themeColor="text1"/>
          <w:sz w:val="24"/>
          <w:szCs w:val="24"/>
          <w14:textFill>
            <w14:solidFill>
              <w14:schemeClr w14:val="tx1"/>
            </w14:solidFill>
          </w14:textFill>
        </w:rPr>
        <w:t>能力进行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审查</w:t>
      </w:r>
      <w:r>
        <w:rPr>
          <w:rFonts w:hint="eastAsia" w:ascii="方正仿宋_GBK" w:hAnsi="方正仿宋_GBK" w:eastAsia="方正仿宋_GBK" w:cs="方正仿宋_GBK"/>
          <w:color w:val="000000" w:themeColor="text1"/>
          <w:sz w:val="24"/>
          <w:szCs w:val="24"/>
          <w14:textFill>
            <w14:solidFill>
              <w14:schemeClr w14:val="tx1"/>
            </w14:solidFill>
          </w14:textFill>
        </w:rPr>
        <w:t>。</w:t>
      </w:r>
    </w:p>
    <w:p w14:paraId="4ED34C9A">
      <w:pPr>
        <w:adjustRightInd w:val="0"/>
        <w:snapToGrid w:val="0"/>
        <w:spacing w:line="240" w:lineRule="auto"/>
        <w:ind w:firstLine="562" w:firstLineChars="200"/>
        <w:rPr>
          <w:b/>
          <w:bCs/>
          <w:color w:val="000000" w:themeColor="text1"/>
          <w:sz w:val="24"/>
          <w:szCs w:val="24"/>
          <w14:textFill>
            <w14:solidFill>
              <w14:schemeClr w14:val="tx1"/>
            </w14:solidFill>
          </w14:textFill>
        </w:rPr>
      </w:pPr>
      <w:bookmarkStart w:id="91" w:name="OLE_LINK28"/>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二、评审标准（</w:t>
      </w:r>
      <w:r>
        <w:rPr>
          <w:rFonts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评审原则</w:t>
      </w: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 xml:space="preserve"> </w:t>
      </w:r>
    </w:p>
    <w:bookmarkEnd w:id="91"/>
    <w:p w14:paraId="393BFB72">
      <w:pPr>
        <w:keepNext w:val="0"/>
        <w:keepLines w:val="0"/>
        <w:widowControl/>
        <w:suppressLineNumbers w:val="0"/>
        <w:spacing w:line="240" w:lineRule="auto"/>
        <w:ind w:firstLine="482" w:firstLineChars="200"/>
        <w:jc w:val="left"/>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评审小组成员根据合法、安全、有效、适宜、经济的原则，结合医院在用医用耗材情况，开展综合评定，并如实记录评审结果。医保目录内或重庆市药交平台挂网交易优先、质优价廉优先、性价比高优先。</w:t>
      </w:r>
    </w:p>
    <w:p w14:paraId="433DA75D">
      <w:pPr>
        <w:keepNext w:val="0"/>
        <w:keepLines w:val="0"/>
        <w:widowControl/>
        <w:numPr>
          <w:ilvl w:val="0"/>
          <w:numId w:val="0"/>
        </w:numPr>
        <w:suppressLineNumbers w:val="0"/>
        <w:spacing w:line="240" w:lineRule="auto"/>
        <w:ind w:firstLine="562" w:firstLineChars="200"/>
        <w:jc w:val="left"/>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三、</w:t>
      </w:r>
      <w:bookmarkStart w:id="92" w:name="OLE_LINK29"/>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无效响应</w:t>
      </w:r>
      <w:bookmarkEnd w:id="92"/>
    </w:p>
    <w:p w14:paraId="32AEE742">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投标人或其投标文件出现下列情况之一者，应为无效投标：</w:t>
      </w:r>
    </w:p>
    <w:p w14:paraId="10035F3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（一）投标人未在投标保证金到账截止时间前提交足额投标保证金的；</w:t>
      </w:r>
    </w:p>
    <w:p w14:paraId="60ED25E4">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（二）投标人未通过资格性检查或投标文件未通过符合性检查的；</w:t>
      </w:r>
    </w:p>
    <w:p w14:paraId="4A06BCF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（三）投标人超出其营业执照或事业单位法人证书上经营范围（业务范围）投标的；</w:t>
      </w:r>
    </w:p>
    <w:p w14:paraId="1A303D5D">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（四）单位负责人为同一人或者存在直接控股、管理关系的不同供应商，不得参加同一合同项下的政府采购活动，上述投标人的投标均无效；</w:t>
      </w:r>
    </w:p>
    <w:p w14:paraId="39F1F6CC">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（五）为采购项目提供整体设计、规范编制或者项目管理、监理、检测等服务的供应商，再参加该采购项目的其他采购活动的；</w:t>
      </w:r>
    </w:p>
    <w:p w14:paraId="349E3A7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（六）投标文件未按照</w:t>
      </w:r>
      <w:bookmarkStart w:id="93" w:name="OLE_LINK13"/>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遴选采购</w:t>
      </w:r>
      <w:bookmarkEnd w:id="93"/>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文件第五篇、第六篇投标文件格式中所规定签字、盖章的；</w:t>
      </w:r>
    </w:p>
    <w:p w14:paraId="0EA8275B">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（七）投标文件出现多个投标方案或投标报价的；</w:t>
      </w:r>
    </w:p>
    <w:p w14:paraId="731225F2">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（八）投标报价超出招标文件规定的采购预算的；</w:t>
      </w:r>
    </w:p>
    <w:p w14:paraId="7BADBB36">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（九）投标产品不符合必须强制执行的国家标准的；</w:t>
      </w:r>
    </w:p>
    <w:p w14:paraId="6315BFAC">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（十）投标人的实施时间、质量保证期及投标有效期不满足招标文件要求的；</w:t>
      </w:r>
    </w:p>
    <w:p w14:paraId="300C3D78">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（十一）投标文件含有违反国家法律、法规的内容，或附有采购人不能接受的条件的；</w:t>
      </w:r>
    </w:p>
    <w:p w14:paraId="2D23B27F">
      <w:pPr>
        <w:keepNext w:val="0"/>
        <w:keepLines w:val="0"/>
        <w:widowControl/>
        <w:suppressLineNumbers w:val="0"/>
        <w:spacing w:line="240" w:lineRule="auto"/>
        <w:ind w:firstLine="482"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（十二）投标文件必须装订成册，不可使用活页装订或可拆的卸装订方式，未按要求装订的均视为无效投标</w:t>
      </w: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w:t>
      </w:r>
    </w:p>
    <w:p w14:paraId="170C3C2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bookmarkStart w:id="94" w:name="OLE_LINK25"/>
      <w:bookmarkStart w:id="95" w:name="OLE_LINK96"/>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（十三）法律、法规和遴选采购文件规定的其他无效情形。</w:t>
      </w:r>
      <w:bookmarkEnd w:id="94"/>
    </w:p>
    <w:bookmarkEnd w:id="95"/>
    <w:p w14:paraId="7650A7CA">
      <w:pPr>
        <w:keepNext w:val="0"/>
        <w:keepLines w:val="0"/>
        <w:widowControl/>
        <w:suppressLineNumbers w:val="0"/>
        <w:spacing w:line="240" w:lineRule="auto"/>
        <w:ind w:firstLine="562" w:firstLineChars="200"/>
        <w:jc w:val="left"/>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四、采购终止</w:t>
      </w:r>
    </w:p>
    <w:p w14:paraId="282663D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评审小组在评审中，出现以下情况之一的，应予废标，本次遴选采购终止：</w:t>
      </w:r>
    </w:p>
    <w:p w14:paraId="3ED9CCC5">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（一）投标人的报价均已超过本项目采购预算，采购人不能支付的；</w:t>
      </w:r>
    </w:p>
    <w:p w14:paraId="24CD2A07">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（二）出现影响采购公正的违法、违规行为的；</w:t>
      </w:r>
    </w:p>
    <w:p w14:paraId="19B695FA">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（三）因重大变故，采购任务取消的；</w:t>
      </w:r>
    </w:p>
    <w:p w14:paraId="1FF6E03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（四）法律、法规和遴选采购文件规定的其他应予废标，采购终止的情形。</w:t>
      </w:r>
    </w:p>
    <w:p w14:paraId="069EBC91">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废标后，除采购任务取消情形外，采购人应当重新组织采购。</w:t>
      </w:r>
    </w:p>
    <w:p w14:paraId="1F32FFA4">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p>
    <w:p w14:paraId="1C86FCAA">
      <w:pPr>
        <w:pStyle w:val="3"/>
        <w:spacing w:before="200" w:after="200" w:line="240" w:lineRule="auto"/>
        <w:ind w:left="0" w:leftChars="0" w:firstLine="0" w:firstLineChars="0"/>
        <w:jc w:val="both"/>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38A779DB">
      <w:pPr>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546A4474">
      <w:pPr>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44739813">
      <w:pPr>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7BE75773">
      <w:pPr>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7BB9C909">
      <w:pPr>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2DD09CD5">
      <w:pPr>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4BD50483">
      <w:pPr>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3CB0120D">
      <w:pPr>
        <w:pStyle w:val="3"/>
        <w:spacing w:before="200" w:after="200" w:line="240" w:lineRule="auto"/>
        <w:ind w:left="0" w:leftChars="0" w:firstLine="0" w:firstLineChars="0"/>
        <w:jc w:val="cente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第五篇  投标人须知</w:t>
      </w:r>
      <w:bookmarkEnd w:id="80"/>
      <w:bookmarkEnd w:id="81"/>
      <w:bookmarkEnd w:id="82"/>
      <w:bookmarkEnd w:id="83"/>
      <w:bookmarkEnd w:id="84"/>
    </w:p>
    <w:p w14:paraId="3BDC0F42">
      <w:pPr>
        <w:pStyle w:val="3"/>
        <w:adjustRightInd w:val="0"/>
        <w:snapToGrid w:val="0"/>
        <w:spacing w:before="0" w:after="0" w:line="240" w:lineRule="auto"/>
        <w:ind w:left="0" w:leftChars="0" w:firstLine="0" w:firstLineChars="0"/>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一、投标人</w:t>
      </w:r>
    </w:p>
    <w:p w14:paraId="6BE91C4D">
      <w:pPr>
        <w:pStyle w:val="3"/>
        <w:adjustRightInd w:val="0"/>
        <w:snapToGrid w:val="0"/>
        <w:spacing w:before="0" w:after="0" w:line="240" w:lineRule="auto"/>
        <w:ind w:left="0" w:leftChars="0" w:firstLine="562" w:firstLineChars="200"/>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（一）</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投标人</w:t>
      </w:r>
    </w:p>
    <w:p w14:paraId="4366127E">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投标人为</w:t>
      </w:r>
      <w:r>
        <w:rPr>
          <w:rFonts w:hint="eastAsia" w:ascii="方正仿宋_GBK" w:hAnsi="方正仿宋_GBK" w:eastAsia="方正仿宋_GBK" w:cs="方正仿宋_GBK"/>
          <w:color w:val="000000" w:themeColor="text1"/>
          <w:szCs w:val="24"/>
          <w14:textFill>
            <w14:solidFill>
              <w14:schemeClr w14:val="tx1"/>
            </w14:solidFill>
          </w14:textFill>
        </w:rPr>
        <w:t>响应公告、参加报名申请竞争的法人、其他组织或者自然人。</w:t>
      </w:r>
      <w:r>
        <w:rPr>
          <w:rFonts w:hint="eastAsia" w:ascii="方正仿宋_GBK" w:hAnsi="方正仿宋_GBK" w:eastAsia="方正仿宋_GBK" w:cs="方正仿宋_GBK"/>
          <w:color w:val="000000" w:themeColor="text1"/>
          <w:szCs w:val="24"/>
          <w:lang w:eastAsia="zh-CN"/>
          <w14:textFill>
            <w14:solidFill>
              <w14:schemeClr w14:val="tx1"/>
            </w14:solidFill>
          </w14:textFill>
        </w:rPr>
        <w:t>同时</w:t>
      </w:r>
      <w:r>
        <w:rPr>
          <w:rFonts w:hint="eastAsia" w:ascii="方正仿宋_GBK" w:hAnsi="方正仿宋_GBK" w:eastAsia="方正仿宋_GBK" w:cs="方正仿宋_GBK"/>
          <w:color w:val="000000" w:themeColor="text1"/>
          <w:szCs w:val="24"/>
          <w14:textFill>
            <w14:solidFill>
              <w14:schemeClr w14:val="tx1"/>
            </w14:solidFill>
          </w14:textFill>
        </w:rPr>
        <w:t>应完全符合遴选公告第一篇中规定的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资格条件，并对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作出实质性响应。</w:t>
      </w:r>
    </w:p>
    <w:p w14:paraId="0F7009D3">
      <w:pPr>
        <w:pStyle w:val="3"/>
        <w:adjustRightInd w:val="0"/>
        <w:snapToGrid w:val="0"/>
        <w:spacing w:before="0" w:after="0" w:line="240" w:lineRule="auto"/>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二</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）风险</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及法律责任</w:t>
      </w:r>
    </w:p>
    <w:p w14:paraId="182C142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投标人未</w:t>
      </w:r>
      <w:r>
        <w:rPr>
          <w:rFonts w:hint="eastAsia" w:ascii="方正仿宋_GBK" w:hAnsi="方正仿宋_GBK" w:eastAsia="方正仿宋_GBK" w:cs="方正仿宋_GBK"/>
          <w:color w:val="000000" w:themeColor="text1"/>
          <w:szCs w:val="24"/>
          <w14:textFill>
            <w14:solidFill>
              <w14:schemeClr w14:val="tx1"/>
            </w14:solidFill>
          </w14:textFill>
        </w:rPr>
        <w:t>按照</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要求提供全部资料，或者</w:t>
      </w:r>
      <w:r>
        <w:rPr>
          <w:rFonts w:hint="eastAsia" w:ascii="方正仿宋_GBK" w:hAnsi="方正仿宋_GBK" w:eastAsia="方正仿宋_GBK" w:cs="方正仿宋_GBK"/>
          <w:color w:val="000000" w:themeColor="text1"/>
          <w:szCs w:val="24"/>
          <w:lang w:eastAsia="zh-CN"/>
          <w14:textFill>
            <w14:solidFill>
              <w14:schemeClr w14:val="tx1"/>
            </w14:solidFill>
          </w14:textFill>
        </w:rPr>
        <w:t>未</w:t>
      </w:r>
      <w:r>
        <w:rPr>
          <w:rFonts w:hint="eastAsia" w:ascii="方正仿宋_GBK" w:hAnsi="方正仿宋_GBK" w:eastAsia="方正仿宋_GBK" w:cs="方正仿宋_GBK"/>
          <w:color w:val="000000" w:themeColor="text1"/>
          <w:szCs w:val="24"/>
          <w14:textFill>
            <w14:solidFill>
              <w14:schemeClr w14:val="tx1"/>
            </w14:solidFill>
          </w14:textFill>
        </w:rPr>
        <w:t>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在各方面作出实质性响应，可能导致预审申请被拒绝或评定为无效申请。</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违反采购人制度等相关规定，将按规定追究</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人法律责任。</w:t>
      </w:r>
    </w:p>
    <w:p w14:paraId="68E1D7B7">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bookmarkStart w:id="96" w:name="OLE_LINK81"/>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bookmarkStart w:id="97" w:name="OLE_LINK34"/>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bookmarkEnd w:id="97"/>
      <w:r>
        <w:rPr>
          <w:rFonts w:hint="eastAsia" w:ascii="方正仿宋_GBK" w:hAnsi="方正仿宋_GBK" w:eastAsia="方正仿宋_GBK" w:cs="方正仿宋_GBK"/>
          <w:color w:val="000000" w:themeColor="text1"/>
          <w:szCs w:val="24"/>
          <w14:textFill>
            <w14:solidFill>
              <w14:schemeClr w14:val="tx1"/>
            </w14:solidFill>
          </w14:textFill>
        </w:rPr>
        <w:t>供应商</w:t>
      </w:r>
      <w:bookmarkEnd w:id="96"/>
      <w:r>
        <w:rPr>
          <w:rFonts w:hint="eastAsia" w:ascii="方正仿宋_GBK" w:hAnsi="方正仿宋_GBK" w:eastAsia="方正仿宋_GBK" w:cs="方正仿宋_GBK"/>
          <w:color w:val="000000" w:themeColor="text1"/>
          <w:szCs w:val="24"/>
          <w:lang w:eastAsia="zh-CN"/>
          <w14:textFill>
            <w14:solidFill>
              <w14:schemeClr w14:val="tx1"/>
            </w14:solidFill>
          </w14:textFill>
        </w:rPr>
        <w:t>无故</w:t>
      </w:r>
      <w:r>
        <w:rPr>
          <w:rFonts w:hint="eastAsia" w:ascii="方正仿宋_GBK" w:hAnsi="方正仿宋_GBK" w:eastAsia="方正仿宋_GBK" w:cs="方正仿宋_GBK"/>
          <w:color w:val="000000" w:themeColor="text1"/>
          <w:szCs w:val="24"/>
          <w14:textFill>
            <w14:solidFill>
              <w14:schemeClr w14:val="tx1"/>
            </w14:solidFill>
          </w14:textFill>
        </w:rPr>
        <w:t>拒绝与采购人签订合同</w:t>
      </w:r>
      <w:r>
        <w:rPr>
          <w:rFonts w:hint="eastAsia" w:ascii="方正仿宋_GBK" w:hAnsi="方正仿宋_GBK" w:eastAsia="方正仿宋_GBK" w:cs="方正仿宋_GBK"/>
          <w:color w:val="000000" w:themeColor="text1"/>
          <w:szCs w:val="24"/>
          <w:lang w:eastAsia="zh-CN"/>
          <w14:textFill>
            <w14:solidFill>
              <w14:schemeClr w14:val="tx1"/>
            </w14:solidFill>
          </w14:textFill>
        </w:rPr>
        <w:t>或</w:t>
      </w:r>
      <w:r>
        <w:rPr>
          <w:rFonts w:hint="eastAsia" w:ascii="方正仿宋_GBK" w:hAnsi="方正仿宋_GBK" w:eastAsia="方正仿宋_GBK" w:cs="方正仿宋_GBK"/>
          <w:color w:val="000000" w:themeColor="text1"/>
          <w:szCs w:val="24"/>
          <w14:textFill>
            <w14:solidFill>
              <w14:schemeClr w14:val="tx1"/>
            </w14:solidFill>
          </w14:textFill>
        </w:rPr>
        <w:t>未在规定时间内</w:t>
      </w:r>
      <w:r>
        <w:rPr>
          <w:rFonts w:hint="eastAsia" w:ascii="方正仿宋_GBK" w:hAnsi="方正仿宋_GBK" w:eastAsia="方正仿宋_GBK" w:cs="方正仿宋_GBK"/>
          <w:color w:val="000000" w:themeColor="text1"/>
          <w:szCs w:val="24"/>
          <w:lang w:eastAsia="zh-CN"/>
          <w14:textFill>
            <w14:solidFill>
              <w14:schemeClr w14:val="tx1"/>
            </w14:solidFill>
          </w14:textFill>
        </w:rPr>
        <w:t>完成</w:t>
      </w:r>
      <w:r>
        <w:rPr>
          <w:rFonts w:hint="eastAsia" w:ascii="方正仿宋_GBK" w:hAnsi="方正仿宋_GBK" w:eastAsia="方正仿宋_GBK" w:cs="方正仿宋_GBK"/>
          <w:color w:val="000000" w:themeColor="text1"/>
          <w:szCs w:val="24"/>
          <w14:textFill>
            <w14:solidFill>
              <w14:schemeClr w14:val="tx1"/>
            </w14:solidFill>
          </w14:textFill>
        </w:rPr>
        <w:t>合同</w:t>
      </w:r>
      <w:r>
        <w:rPr>
          <w:rFonts w:hint="eastAsia" w:ascii="方正仿宋_GBK" w:hAnsi="方正仿宋_GBK" w:eastAsia="方正仿宋_GBK" w:cs="方正仿宋_GBK"/>
          <w:color w:val="000000" w:themeColor="text1"/>
          <w:szCs w:val="24"/>
          <w:lang w:eastAsia="zh-CN"/>
          <w14:textFill>
            <w14:solidFill>
              <w14:schemeClr w14:val="tx1"/>
            </w14:solidFill>
          </w14:textFill>
        </w:rPr>
        <w:t>签订</w:t>
      </w:r>
      <w:bookmarkStart w:id="98" w:name="OLE_LINK38"/>
      <w:r>
        <w:rPr>
          <w:rFonts w:hint="eastAsia" w:ascii="方正仿宋_GBK" w:hAnsi="方正仿宋_GBK" w:eastAsia="方正仿宋_GBK" w:cs="方正仿宋_GBK"/>
          <w:color w:val="000000" w:themeColor="text1"/>
          <w:szCs w:val="24"/>
          <w14:textFill>
            <w14:solidFill>
              <w14:schemeClr w14:val="tx1"/>
            </w14:solidFill>
          </w14:textFill>
        </w:rPr>
        <w:t>或放弃中标</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资格</w:t>
      </w:r>
      <w:bookmarkEnd w:id="98"/>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采购人可以按照评标</w:t>
      </w:r>
      <w:r>
        <w:rPr>
          <w:rFonts w:hint="eastAsia" w:ascii="方正仿宋_GBK" w:hAnsi="方正仿宋_GBK" w:eastAsia="方正仿宋_GBK" w:cs="方正仿宋_GBK"/>
          <w:color w:val="000000" w:themeColor="text1"/>
          <w:szCs w:val="24"/>
          <w:lang w:eastAsia="zh-CN"/>
          <w14:textFill>
            <w14:solidFill>
              <w14:schemeClr w14:val="tx1"/>
            </w14:solidFill>
          </w14:textFill>
        </w:rPr>
        <w:t>结果</w:t>
      </w:r>
      <w:r>
        <w:rPr>
          <w:rFonts w:hint="eastAsia" w:ascii="方正仿宋_GBK" w:hAnsi="方正仿宋_GBK" w:eastAsia="方正仿宋_GBK" w:cs="方正仿宋_GBK"/>
          <w:color w:val="000000" w:themeColor="text1"/>
          <w:szCs w:val="24"/>
          <w14:textFill>
            <w14:solidFill>
              <w14:schemeClr w14:val="tx1"/>
            </w14:solidFill>
          </w14:textFill>
        </w:rPr>
        <w:t>推荐的</w:t>
      </w:r>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候选投标人顺序，确定排名下一位的候选人为</w:t>
      </w:r>
      <w:bookmarkStart w:id="99" w:name="OLE_LINK41"/>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bookmarkEnd w:id="99"/>
      <w:r>
        <w:rPr>
          <w:rFonts w:hint="eastAsia" w:ascii="方正仿宋_GBK" w:hAnsi="方正仿宋_GBK" w:eastAsia="方正仿宋_GBK" w:cs="方正仿宋_GBK"/>
          <w:color w:val="000000" w:themeColor="text1"/>
          <w:szCs w:val="24"/>
          <w14:textFill>
            <w14:solidFill>
              <w14:schemeClr w14:val="tx1"/>
            </w14:solidFill>
          </w14:textFill>
        </w:rPr>
        <w:t>供应商，也可以重新开展</w:t>
      </w:r>
      <w:r>
        <w:rPr>
          <w:rFonts w:hint="eastAsia" w:ascii="方正仿宋_GBK" w:hAnsi="方正仿宋_GBK" w:eastAsia="方正仿宋_GBK" w:cs="方正仿宋_GBK"/>
          <w:color w:val="000000" w:themeColor="text1"/>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Cs w:val="24"/>
          <w14:textFill>
            <w14:solidFill>
              <w14:schemeClr w14:val="tx1"/>
            </w14:solidFill>
          </w14:textFill>
        </w:rPr>
        <w:t>采购活动</w:t>
      </w:r>
      <w:r>
        <w:rPr>
          <w:rFonts w:hint="eastAsia" w:ascii="方正仿宋_GBK" w:hAnsi="方正仿宋_GBK" w:eastAsia="方正仿宋_GBK" w:cs="方正仿宋_GBK"/>
          <w:color w:val="000000" w:themeColor="text1"/>
          <w:szCs w:val="24"/>
          <w:lang w:eastAsia="zh-CN"/>
          <w14:textFill>
            <w14:solidFill>
              <w14:schemeClr w14:val="tx1"/>
            </w14:solidFill>
          </w14:textFill>
        </w:rPr>
        <w:t>，同时采购人有权追究该</w:t>
      </w:r>
      <w:bookmarkStart w:id="100" w:name="OLE_LINK40"/>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供应商</w:t>
      </w:r>
      <w:bookmarkEnd w:id="100"/>
      <w:r>
        <w:rPr>
          <w:rFonts w:hint="eastAsia" w:ascii="方正仿宋_GBK" w:hAnsi="方正仿宋_GBK" w:eastAsia="方正仿宋_GBK" w:cs="方正仿宋_GBK"/>
          <w:color w:val="000000" w:themeColor="text1"/>
          <w:szCs w:val="24"/>
          <w:lang w:eastAsia="zh-CN"/>
          <w14:textFill>
            <w14:solidFill>
              <w14:schemeClr w14:val="tx1"/>
            </w14:solidFill>
          </w14:textFill>
        </w:rPr>
        <w:t>法律责任并列入医院不诚信供应商“黑名单”，</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三年内</w:t>
      </w:r>
      <w:r>
        <w:rPr>
          <w:rFonts w:hint="eastAsia" w:ascii="方正仿宋_GBK" w:hAnsi="方正仿宋_GBK" w:eastAsia="方正仿宋_GBK" w:cs="方正仿宋_GBK"/>
          <w:color w:val="000000" w:themeColor="text1"/>
          <w:szCs w:val="24"/>
          <w:lang w:eastAsia="zh-CN"/>
          <w14:textFill>
            <w14:solidFill>
              <w14:schemeClr w14:val="tx1"/>
            </w14:solidFill>
          </w14:textFill>
        </w:rPr>
        <w:t>禁止其再次参与采购人有关项目</w:t>
      </w:r>
      <w:r>
        <w:rPr>
          <w:rFonts w:hint="eastAsia" w:ascii="方正仿宋_GBK" w:hAnsi="方正仿宋_GBK" w:eastAsia="方正仿宋_GBK" w:cs="方正仿宋_GBK"/>
          <w:color w:val="000000" w:themeColor="text1"/>
          <w:szCs w:val="24"/>
          <w14:textFill>
            <w14:solidFill>
              <w14:schemeClr w14:val="tx1"/>
            </w14:solidFill>
          </w14:textFill>
        </w:rPr>
        <w:t>。</w:t>
      </w:r>
    </w:p>
    <w:p w14:paraId="4E7E45C5">
      <w:pPr>
        <w:numPr>
          <w:ilvl w:val="0"/>
          <w:numId w:val="0"/>
        </w:numPr>
        <w:spacing w:line="240" w:lineRule="auto"/>
        <w:ind w:firstLine="562" w:firstLineChars="200"/>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遴选费用</w:t>
      </w:r>
    </w:p>
    <w:p w14:paraId="56B6E79A">
      <w:pPr>
        <w:numPr>
          <w:ilvl w:val="0"/>
          <w:numId w:val="0"/>
        </w:numPr>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参与</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本项目遴选</w:t>
      </w:r>
      <w:r>
        <w:rPr>
          <w:rFonts w:hint="eastAsia" w:ascii="方正仿宋_GBK" w:hAnsi="方正仿宋_GBK" w:eastAsia="方正仿宋_GBK" w:cs="方正仿宋_GBK"/>
          <w:color w:val="000000" w:themeColor="text1"/>
          <w:sz w:val="24"/>
          <w:szCs w:val="24"/>
          <w14:textFill>
            <w14:solidFill>
              <w14:schemeClr w14:val="tx1"/>
            </w14:solidFill>
          </w14:textFill>
        </w:rPr>
        <w:t>的投标人应</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自行</w:t>
      </w:r>
      <w:r>
        <w:rPr>
          <w:rFonts w:hint="eastAsia" w:ascii="方正仿宋_GBK" w:hAnsi="方正仿宋_GBK" w:eastAsia="方正仿宋_GBK" w:cs="方正仿宋_GBK"/>
          <w:color w:val="000000" w:themeColor="text1"/>
          <w:sz w:val="24"/>
          <w:szCs w:val="24"/>
          <w14:textFill>
            <w14:solidFill>
              <w14:schemeClr w14:val="tx1"/>
            </w14:solidFill>
          </w14:textFill>
        </w:rPr>
        <w:t>承担其编制响应文件与递交响应文件所涉及的一切费用，不论</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遴选最终</w:t>
      </w:r>
      <w:r>
        <w:rPr>
          <w:rFonts w:hint="eastAsia" w:ascii="方正仿宋_GBK" w:hAnsi="方正仿宋_GBK" w:eastAsia="方正仿宋_GBK" w:cs="方正仿宋_GBK"/>
          <w:color w:val="000000" w:themeColor="text1"/>
          <w:sz w:val="24"/>
          <w:szCs w:val="24"/>
          <w14:textFill>
            <w14:solidFill>
              <w14:schemeClr w14:val="tx1"/>
            </w14:solidFill>
          </w14:textFill>
        </w:rPr>
        <w:t>结果如何，采购人在任何情况下</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均</w:t>
      </w:r>
      <w:r>
        <w:rPr>
          <w:rFonts w:hint="eastAsia" w:ascii="方正仿宋_GBK" w:hAnsi="方正仿宋_GBK" w:eastAsia="方正仿宋_GBK" w:cs="方正仿宋_GBK"/>
          <w:color w:val="000000" w:themeColor="text1"/>
          <w:sz w:val="24"/>
          <w:szCs w:val="24"/>
          <w14:textFill>
            <w14:solidFill>
              <w14:schemeClr w14:val="tx1"/>
            </w14:solidFill>
          </w14:textFill>
        </w:rPr>
        <w:t>无义务也无责任承担这些费用。</w:t>
      </w:r>
    </w:p>
    <w:p w14:paraId="5FF7212A">
      <w:pPr>
        <w:pStyle w:val="7"/>
        <w:numPr>
          <w:ilvl w:val="0"/>
          <w:numId w:val="0"/>
        </w:numPr>
        <w:spacing w:line="240" w:lineRule="auto"/>
        <w:ind w:left="0" w:leftChars="0"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kern w:val="2"/>
          <w:sz w:val="28"/>
          <w:szCs w:val="28"/>
          <w:lang w:val="en-US" w:eastAsia="zh-CN" w:bidi="ar-SA"/>
          <w14:textFill>
            <w14:solidFill>
              <w14:schemeClr w14:val="tx1"/>
            </w14:solidFill>
          </w14:textFill>
        </w:rPr>
        <w:t>三、</w:t>
      </w:r>
      <w:r>
        <w:rPr>
          <w:rFonts w:hint="eastAsia" w:ascii="方正仿宋_GBK" w:hAnsi="方正仿宋_GBK" w:eastAsia="方正仿宋_GBK" w:cs="方正仿宋_GBK"/>
          <w:b/>
          <w:bCs/>
          <w:color w:val="000000" w:themeColor="text1"/>
          <w:sz w:val="28"/>
          <w:szCs w:val="28"/>
          <w14:textFill>
            <w14:solidFill>
              <w14:schemeClr w14:val="tx1"/>
            </w14:solidFill>
          </w14:textFill>
        </w:rPr>
        <w:t>遴选公告文件</w:t>
      </w:r>
    </w:p>
    <w:p w14:paraId="5252EB87">
      <w:pPr>
        <w:pStyle w:val="7"/>
        <w:numPr>
          <w:ilvl w:val="0"/>
          <w:numId w:val="0"/>
        </w:numPr>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01" w:name="OLE_LINK43"/>
      <w:r>
        <w:rPr>
          <w:rFonts w:hint="eastAsia" w:ascii="方正仿宋_GBK" w:hAnsi="方正仿宋_GBK" w:eastAsia="方正仿宋_GBK" w:cs="方正仿宋_GBK"/>
          <w:color w:val="000000" w:themeColor="text1"/>
          <w:sz w:val="24"/>
          <w:szCs w:val="24"/>
          <w14:textFill>
            <w14:solidFill>
              <w14:schemeClr w14:val="tx1"/>
            </w14:solidFill>
          </w14:textFill>
        </w:rPr>
        <w:t>（一）</w:t>
      </w:r>
      <w:bookmarkEnd w:id="101"/>
      <w:r>
        <w:rPr>
          <w:rFonts w:hint="eastAsia" w:ascii="方正仿宋_GBK" w:hAnsi="方正仿宋_GBK" w:eastAsia="方正仿宋_GBK" w:cs="方正仿宋_GBK"/>
          <w:color w:val="000000" w:themeColor="text1"/>
          <w:sz w:val="24"/>
          <w:szCs w:val="24"/>
          <w14:textFill>
            <w14:solidFill>
              <w14:schemeClr w14:val="tx1"/>
            </w14:solidFill>
          </w14:textFill>
        </w:rPr>
        <w:t>遴选公告文件是</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递交</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 w:val="24"/>
          <w:szCs w:val="24"/>
          <w14:textFill>
            <w14:solidFill>
              <w14:schemeClr w14:val="tx1"/>
            </w14:solidFill>
          </w14:textFill>
        </w:rPr>
        <w:t>、报价及资质文件的依据。遴选公告文件由</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遴选邀请书，项目</w:t>
      </w:r>
      <w:r>
        <w:rPr>
          <w:rFonts w:hint="eastAsia" w:ascii="方正仿宋_GBK" w:hAnsi="方正仿宋_GBK" w:eastAsia="方正仿宋_GBK" w:cs="方正仿宋_GBK"/>
          <w:b/>
          <w:bCs/>
          <w:color w:val="000000" w:themeColor="text1"/>
          <w:sz w:val="24"/>
          <w:szCs w:val="24"/>
          <w:highlight w:val="none"/>
          <w:u w:val="single"/>
          <w:lang w:eastAsia="zh-CN"/>
          <w14:textFill>
            <w14:solidFill>
              <w14:schemeClr w14:val="tx1"/>
            </w14:solidFill>
          </w14:textFill>
        </w:rPr>
        <w:t>技术（质量）要求，</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商务要求，</w:t>
      </w:r>
      <w:r>
        <w:rPr>
          <w:rFonts w:hint="eastAsia" w:ascii="方正仿宋_GBK" w:hAnsi="方正仿宋_GBK" w:eastAsia="方正仿宋_GBK" w:cs="方正仿宋_GBK"/>
          <w:b/>
          <w:bCs/>
          <w:color w:val="000000" w:themeColor="text1"/>
          <w:sz w:val="24"/>
          <w:szCs w:val="24"/>
          <w:highlight w:val="none"/>
          <w:u w:val="single"/>
          <w:lang w:val="en-US" w:eastAsia="zh-CN"/>
          <w14:textFill>
            <w14:solidFill>
              <w14:schemeClr w14:val="tx1"/>
            </w14:solidFill>
          </w14:textFill>
        </w:rPr>
        <w:t>采购程序及方法、评审标准、无效响应和采购终止，</w:t>
      </w:r>
      <w:r>
        <w:rPr>
          <w:rFonts w:hint="eastAsia" w:ascii="方正仿宋_GBK" w:hAnsi="方正仿宋_GBK" w:eastAsia="方正仿宋_GBK" w:cs="方正仿宋_GBK"/>
          <w:b/>
          <w:bCs/>
          <w:color w:val="000000" w:themeColor="text1"/>
          <w:sz w:val="24"/>
          <w:szCs w:val="24"/>
          <w:highlight w:val="none"/>
          <w:u w:val="single"/>
          <w:lang w:eastAsia="zh-CN"/>
          <w14:textFill>
            <w14:solidFill>
              <w14:schemeClr w14:val="tx1"/>
            </w14:solidFill>
          </w14:textFill>
        </w:rPr>
        <w:t>投标</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人须知，</w:t>
      </w:r>
      <w:r>
        <w:rPr>
          <w:rFonts w:hint="eastAsia" w:ascii="方正仿宋_GBK" w:hAnsi="方正仿宋_GBK" w:eastAsia="方正仿宋_GBK" w:cs="方正仿宋_GBK"/>
          <w:b/>
          <w:bCs/>
          <w:color w:val="000000" w:themeColor="text1"/>
          <w:sz w:val="24"/>
          <w:szCs w:val="24"/>
          <w:highlight w:val="none"/>
          <w:u w:val="single"/>
          <w:lang w:val="en-US" w:eastAsia="zh-CN"/>
          <w14:textFill>
            <w14:solidFill>
              <w14:schemeClr w14:val="tx1"/>
            </w14:solidFill>
          </w14:textFill>
        </w:rPr>
        <w:t>响应（报名）文件格式</w:t>
      </w:r>
      <w:r>
        <w:rPr>
          <w:rFonts w:hint="eastAsia" w:ascii="方正仿宋_GBK" w:hAnsi="方正仿宋_GBK" w:eastAsia="方正仿宋_GBK" w:cs="方正仿宋_GBK"/>
          <w:color w:val="000000" w:themeColor="text1"/>
          <w:sz w:val="24"/>
          <w:szCs w:val="24"/>
          <w14:textFill>
            <w14:solidFill>
              <w14:schemeClr w14:val="tx1"/>
            </w14:solidFill>
          </w14:textFill>
        </w:rPr>
        <w:t>组成。</w:t>
      </w:r>
    </w:p>
    <w:p w14:paraId="02D1CC44">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（二）采购人对遴选公告文件所作的一切有效的书面通知、修改及补充，都是遴选公告文件不可分割的部分。</w:t>
      </w:r>
    </w:p>
    <w:p w14:paraId="22F57FE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（三）本遴选公告补遗文件（如果有）</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一律在重庆医科大学附属</w:t>
      </w:r>
      <w:r>
        <w:rPr>
          <w:rFonts w:hint="eastAsia" w:ascii="方正仿宋_GBK" w:hAnsi="方正仿宋_GBK" w:eastAsia="方正仿宋_GBK" w:cs="方正仿宋_GBK"/>
          <w:color w:val="000000" w:themeColor="text1"/>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Cs w:val="24"/>
          <w14:textFill>
            <w14:solidFill>
              <w14:schemeClr w14:val="tx1"/>
            </w14:solidFill>
          </w14:textFill>
        </w:rPr>
        <w:t>医院官网（</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https://www.rhcqmu.com/</w:t>
      </w:r>
      <w:r>
        <w:rPr>
          <w:rFonts w:hint="eastAsia" w:ascii="方正仿宋_GBK" w:hAnsi="方正仿宋_GBK" w:eastAsia="方正仿宋_GBK" w:cs="方正仿宋_GBK"/>
          <w:color w:val="000000" w:themeColor="text1"/>
          <w:szCs w:val="24"/>
          <w14:textFill>
            <w14:solidFill>
              <w14:schemeClr w14:val="tx1"/>
            </w14:solidFill>
          </w14:textFill>
        </w:rPr>
        <w:t>）发布，请各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w:t>
      </w:r>
      <w:r>
        <w:rPr>
          <w:rFonts w:hint="eastAsia" w:ascii="方正仿宋_GBK" w:hAnsi="方正仿宋_GBK" w:eastAsia="方正仿宋_GBK" w:cs="方正仿宋_GBK"/>
          <w:color w:val="000000" w:themeColor="text1"/>
          <w:szCs w:val="24"/>
          <w:lang w:eastAsia="zh-CN"/>
          <w14:textFill>
            <w14:solidFill>
              <w14:schemeClr w14:val="tx1"/>
            </w14:solidFill>
          </w14:textFill>
        </w:rPr>
        <w:t>注意关注并自行</w:t>
      </w:r>
      <w:r>
        <w:rPr>
          <w:rFonts w:hint="eastAsia" w:ascii="方正仿宋_GBK" w:hAnsi="方正仿宋_GBK" w:eastAsia="方正仿宋_GBK" w:cs="方正仿宋_GBK"/>
          <w:color w:val="000000" w:themeColor="text1"/>
          <w:szCs w:val="24"/>
          <w14:textFill>
            <w14:solidFill>
              <w14:schemeClr w14:val="tx1"/>
            </w14:solidFill>
          </w14:textFill>
        </w:rPr>
        <w:t>下载；无论</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人下载与否，均视同</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人已知晓本项目遴选公告补遗文件的内容。</w:t>
      </w:r>
    </w:p>
    <w:p w14:paraId="71F75F0C">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（四）采购人对已发出的遴选公告文件需要进行澄清或修改的，应以书面形式或公告形式通知所有遴选公告文件收受人。该澄清或者修改的内容为遴选公告文件的组成部分。</w:t>
      </w:r>
    </w:p>
    <w:p w14:paraId="10E9232B">
      <w:pPr>
        <w:spacing w:line="240" w:lineRule="auto"/>
        <w:ind w:firstLine="480"/>
        <w:rPr>
          <w:rFonts w:hint="eastAsia" w:ascii="方正仿宋_GBK" w:hAnsi="方正仿宋_GBK" w:eastAsia="方正仿宋_GBK" w:cs="方正仿宋_GBK"/>
          <w:b/>
          <w:bCs/>
          <w:color w:val="000000" w:themeColor="text1"/>
          <w:sz w:val="28"/>
          <w:szCs w:val="28"/>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响应</w:t>
      </w:r>
      <w:r>
        <w:rPr>
          <w:rFonts w:hint="eastAsia" w:ascii="方正仿宋_GBK" w:hAnsi="方正仿宋_GBK" w:eastAsia="方正仿宋_GBK" w:cs="方正仿宋_GBK"/>
          <w:b/>
          <w:bCs/>
          <w:color w:val="000000" w:themeColor="text1"/>
          <w:sz w:val="28"/>
          <w:szCs w:val="28"/>
          <w14:textFill>
            <w14:solidFill>
              <w14:schemeClr w14:val="tx1"/>
            </w14:solidFill>
          </w14:textFill>
        </w:rPr>
        <w:t>文件</w:t>
      </w:r>
    </w:p>
    <w:p w14:paraId="546A0AF8">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（一）</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人应当按照遴选公告文件的要求编制</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w:t>
      </w:r>
      <w:r>
        <w:rPr>
          <w:rFonts w:hint="eastAsia" w:ascii="方正仿宋_GBK" w:hAnsi="方正仿宋_GBK" w:eastAsia="方正仿宋_GBK" w:cs="方正仿宋_GBK"/>
          <w:color w:val="000000" w:themeColor="text1"/>
          <w:szCs w:val="24"/>
          <w14:textFill>
            <w14:solidFill>
              <w14:schemeClr w14:val="tx1"/>
            </w14:solidFill>
          </w14:textFill>
        </w:rPr>
        <w:t>文件并对遴选公告文件提出的要求和条件作出实质性响应，</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原则上采用软面订本，同时应编制完整的页码、目录。</w:t>
      </w:r>
    </w:p>
    <w:p w14:paraId="58D05748">
      <w:pPr>
        <w:pStyle w:val="5"/>
        <w:spacing w:line="240" w:lineRule="auto"/>
        <w:rPr>
          <w:rFonts w:hint="eastAsia" w:ascii="方正仿宋_GBK" w:hAnsi="方正仿宋_GBK" w:eastAsia="方正仿宋_GBK" w:cs="方正仿宋_GBK"/>
          <w:b w:val="0"/>
          <w:bCs w:val="0"/>
          <w:color w:val="000000" w:themeColor="text1"/>
          <w:highlight w:val="none"/>
          <w:lang w:eastAsia="zh-CN"/>
          <w14:textFill>
            <w14:solidFill>
              <w14:schemeClr w14:val="tx1"/>
            </w14:solidFill>
          </w14:textFill>
        </w:rPr>
      </w:pPr>
      <w:r>
        <w:rPr>
          <w:rFonts w:hint="eastAsia" w:ascii="方正仿宋_GBK" w:hAnsi="方正仿宋_GBK" w:eastAsia="方正仿宋_GBK" w:cs="方正仿宋_GBK"/>
          <w:b w:val="0"/>
          <w:bCs w:val="0"/>
          <w:color w:val="000000" w:themeColor="text1"/>
          <w:highlight w:val="none"/>
          <w:lang w:eastAsia="zh-CN"/>
          <w14:textFill>
            <w14:solidFill>
              <w14:schemeClr w14:val="tx1"/>
            </w14:solidFill>
          </w14:textFill>
        </w:rPr>
        <w:t>响应文件组成：</w:t>
      </w:r>
    </w:p>
    <w:p w14:paraId="5D01CDAA">
      <w:pPr>
        <w:spacing w:line="240" w:lineRule="auto"/>
        <w:ind w:firstLine="480"/>
        <w:rPr>
          <w:rFonts w:hint="eastAsia" w:ascii="方正仿宋_GBK" w:hAnsi="方正仿宋_GBK" w:eastAsia="方正仿宋_GBK" w:cs="方正仿宋_GBK"/>
          <w:color w:val="000000" w:themeColor="text1"/>
          <w:szCs w:val="24"/>
          <w:highlight w:val="none"/>
          <w14:textFill>
            <w14:solidFill>
              <w14:schemeClr w14:val="tx1"/>
            </w14:solidFill>
          </w14:textFill>
        </w:rPr>
      </w:pP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由第</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highlight w:val="none"/>
          <w14:textFill>
            <w14:solidFill>
              <w14:schemeClr w14:val="tx1"/>
            </w14:solidFill>
          </w14:textFill>
        </w:rPr>
        <w:t>篇“</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格式”规定的部分和</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highlight w:val="none"/>
          <w14:textFill>
            <w14:solidFill>
              <w14:schemeClr w14:val="tx1"/>
            </w14:solidFill>
          </w14:textFill>
        </w:rPr>
        <w:t>人所作的一切有效补充、修改和承诺等文件组成，</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highlight w:val="none"/>
          <w14:textFill>
            <w14:solidFill>
              <w14:schemeClr w14:val="tx1"/>
            </w14:solidFill>
          </w14:textFill>
        </w:rPr>
        <w:t>人应按照第</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highlight w:val="none"/>
          <w14:textFill>
            <w14:solidFill>
              <w14:schemeClr w14:val="tx1"/>
            </w14:solidFill>
          </w14:textFill>
        </w:rPr>
        <w:t>篇“</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格式”规定的目录顺序组织编写和装订。</w:t>
      </w:r>
    </w:p>
    <w:p w14:paraId="61BF13A0">
      <w:pPr>
        <w:spacing w:line="240" w:lineRule="auto"/>
        <w:ind w:firstLine="480"/>
        <w:outlineLvl w:val="1"/>
        <w:rPr>
          <w:rFonts w:hint="eastAsia" w:ascii="方正仿宋_GBK" w:hAnsi="方正仿宋_GBK" w:eastAsia="方正仿宋_GBK" w:cs="方正仿宋_GBK"/>
          <w:bCs/>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（二）</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bCs/>
          <w:color w:val="000000" w:themeColor="text1"/>
          <w:szCs w:val="24"/>
          <w14:textFill>
            <w14:solidFill>
              <w14:schemeClr w14:val="tx1"/>
            </w14:solidFill>
          </w14:textFill>
        </w:rPr>
        <w:t>的份数和签署</w:t>
      </w:r>
    </w:p>
    <w:p w14:paraId="1F4D4E58">
      <w:pPr>
        <w:spacing w:line="240" w:lineRule="auto"/>
        <w:ind w:firstLine="480"/>
        <w:rPr>
          <w:rFonts w:hint="eastAsia" w:ascii="方正仿宋_GBK" w:hAnsi="方正仿宋_GBK" w:eastAsia="方正仿宋_GBK" w:cs="方正仿宋_GBK"/>
          <w:b/>
          <w:bCs/>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szCs w:val="24"/>
          <w14:textFill>
            <w14:solidFill>
              <w14:schemeClr w14:val="tx1"/>
            </w14:solidFill>
          </w14:textFill>
        </w:rPr>
        <w:t>1.</w:t>
      </w:r>
      <w:bookmarkStart w:id="102" w:name="OLE_LINK70"/>
      <w:r>
        <w:rPr>
          <w:rFonts w:hint="eastAsia" w:ascii="方正仿宋_GBK" w:hAnsi="方正仿宋_GBK" w:eastAsia="方正仿宋_GBK" w:cs="方正仿宋_GBK"/>
          <w:b/>
          <w:bCs/>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b/>
          <w:bCs/>
          <w:color w:val="000000" w:themeColor="text1"/>
          <w:szCs w:val="24"/>
          <w14:textFill>
            <w14:solidFill>
              <w14:schemeClr w14:val="tx1"/>
            </w14:solidFill>
          </w14:textFill>
        </w:rPr>
        <w:t>纸质版正</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本一份、</w:t>
      </w:r>
      <w:r>
        <w:rPr>
          <w:rFonts w:hint="eastAsia" w:ascii="方正仿宋_GBK" w:hAnsi="方正仿宋_GBK" w:eastAsia="方正仿宋_GBK" w:cs="方正仿宋_GBK"/>
          <w:b/>
          <w:bCs/>
          <w:color w:val="000000" w:themeColor="text1"/>
          <w:szCs w:val="24"/>
          <w14:textFill>
            <w14:solidFill>
              <w14:schemeClr w14:val="tx1"/>
            </w14:solidFill>
          </w14:textFill>
        </w:rPr>
        <w:t>副本</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三份</w:t>
      </w:r>
      <w:r>
        <w:rPr>
          <w:rFonts w:hint="eastAsia" w:ascii="方正仿宋_GBK" w:hAnsi="方正仿宋_GBK" w:eastAsia="方正仿宋_GBK" w:cs="方正仿宋_GBK"/>
          <w:b/>
          <w:bCs/>
          <w:color w:val="000000" w:themeColor="text1"/>
          <w:szCs w:val="24"/>
          <w14:textFill>
            <w14:solidFill>
              <w14:schemeClr w14:val="tx1"/>
            </w14:solidFill>
          </w14:textFill>
        </w:rPr>
        <w:t>、电子版一份</w:t>
      </w:r>
      <w:bookmarkEnd w:id="102"/>
      <w:r>
        <w:rPr>
          <w:rFonts w:hint="eastAsia" w:ascii="方正仿宋_GBK" w:hAnsi="方正仿宋_GBK" w:eastAsia="方正仿宋_GBK" w:cs="方正仿宋_GBK"/>
          <w:b/>
          <w:bCs/>
          <w:color w:val="000000" w:themeColor="text1"/>
          <w:szCs w:val="24"/>
          <w14:textFill>
            <w14:solidFill>
              <w14:schemeClr w14:val="tx1"/>
            </w14:solidFill>
          </w14:textFill>
        </w:rPr>
        <w:t>。如出现不一致，以纸质版为准。</w:t>
      </w:r>
    </w:p>
    <w:p w14:paraId="1E7B555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2.</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纸质版的每一页均应加盖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人公章，其中本公告第</w:t>
      </w:r>
      <w:r>
        <w:rPr>
          <w:rFonts w:hint="eastAsia" w:ascii="方正仿宋_GBK" w:hAnsi="方正仿宋_GBK" w:eastAsia="方正仿宋_GBK" w:cs="方正仿宋_GBK"/>
          <w:color w:val="000000" w:themeColor="text1"/>
          <w:szCs w:val="24"/>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14:textFill>
            <w14:solidFill>
              <w14:schemeClr w14:val="tx1"/>
            </w14:solidFill>
          </w14:textFill>
        </w:rPr>
        <w:t>篇</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格式</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中规定签字、盖章的地方必须按其规定签字、盖章</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否则视为无效投标</w:t>
      </w:r>
      <w:r>
        <w:rPr>
          <w:rFonts w:hint="eastAsia" w:ascii="方正仿宋_GBK" w:hAnsi="方正仿宋_GBK" w:eastAsia="方正仿宋_GBK" w:cs="方正仿宋_GBK"/>
          <w:color w:val="000000" w:themeColor="text1"/>
          <w:szCs w:val="24"/>
          <w14:textFill>
            <w14:solidFill>
              <w14:schemeClr w14:val="tx1"/>
            </w14:solidFill>
          </w14:textFill>
        </w:rPr>
        <w:t>。</w:t>
      </w:r>
    </w:p>
    <w:p w14:paraId="7407255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3.若</w:t>
      </w:r>
      <w:bookmarkStart w:id="103" w:name="OLE_LINK71"/>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w:t>
      </w:r>
      <w:bookmarkEnd w:id="103"/>
      <w:r>
        <w:rPr>
          <w:rFonts w:hint="eastAsia" w:ascii="方正仿宋_GBK" w:hAnsi="方正仿宋_GBK" w:eastAsia="方正仿宋_GBK" w:cs="方正仿宋_GBK"/>
          <w:color w:val="000000" w:themeColor="text1"/>
          <w:szCs w:val="24"/>
          <w14:textFill>
            <w14:solidFill>
              <w14:schemeClr w14:val="tx1"/>
            </w14:solidFill>
          </w14:textFill>
        </w:rPr>
        <w:t>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的错</w:t>
      </w:r>
      <w:r>
        <w:rPr>
          <w:rFonts w:hint="eastAsia" w:ascii="方正仿宋_GBK" w:hAnsi="方正仿宋_GBK" w:eastAsia="方正仿宋_GBK" w:cs="方正仿宋_GBK"/>
          <w:color w:val="000000" w:themeColor="text1"/>
          <w:szCs w:val="24"/>
          <w:lang w:eastAsia="zh-CN"/>
          <w14:textFill>
            <w14:solidFill>
              <w14:schemeClr w14:val="tx1"/>
            </w14:solidFill>
          </w14:textFill>
        </w:rPr>
        <w:t>误</w:t>
      </w:r>
      <w:r>
        <w:rPr>
          <w:rFonts w:hint="eastAsia" w:ascii="方正仿宋_GBK" w:hAnsi="方正仿宋_GBK" w:eastAsia="方正仿宋_GBK" w:cs="方正仿宋_GBK"/>
          <w:color w:val="000000" w:themeColor="text1"/>
          <w:szCs w:val="24"/>
          <w14:textFill>
            <w14:solidFill>
              <w14:schemeClr w14:val="tx1"/>
            </w14:solidFill>
          </w14:textFill>
        </w:rPr>
        <w:t>处作必要修改，则应在修改处加盖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人公章或由法定代表人或法定代表人授权代表签字确认。</w:t>
      </w:r>
    </w:p>
    <w:p w14:paraId="640B5EC6">
      <w:pPr>
        <w:spacing w:line="240" w:lineRule="auto"/>
        <w:ind w:firstLine="480"/>
        <w:outlineLvl w:val="1"/>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w:t>
      </w:r>
      <w:r>
        <w:rPr>
          <w:rFonts w:hint="eastAsia" w:ascii="方正仿宋_GBK" w:hAnsi="方正仿宋_GBK" w:eastAsia="方正仿宋_GBK" w:cs="方正仿宋_GBK"/>
          <w:color w:val="000000" w:themeColor="text1"/>
          <w:szCs w:val="24"/>
          <w:lang w:eastAsia="zh-CN"/>
          <w14:textFill>
            <w14:solidFill>
              <w14:schemeClr w14:val="tx1"/>
            </w14:solidFill>
          </w14:textFill>
        </w:rPr>
        <w:t>三</w:t>
      </w:r>
      <w:r>
        <w:rPr>
          <w:rFonts w:hint="eastAsia" w:ascii="方正仿宋_GBK" w:hAnsi="方正仿宋_GBK" w:eastAsia="方正仿宋_GBK" w:cs="方正仿宋_GBK"/>
          <w:color w:val="000000" w:themeColor="text1"/>
          <w:szCs w:val="24"/>
          <w14:textFill>
            <w14:solidFill>
              <w14:schemeClr w14:val="tx1"/>
            </w14:solidFill>
          </w14:textFill>
        </w:rPr>
        <w:t>）</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的递交</w:t>
      </w:r>
    </w:p>
    <w:p w14:paraId="77C53FE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1.</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的装袋</w:t>
      </w:r>
    </w:p>
    <w:p w14:paraId="16D3DB2A">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均应装袋密封。</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纸质版、电子版可合装一袋，也可分装。</w:t>
      </w:r>
    </w:p>
    <w:p w14:paraId="306A4E1D">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2.</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的密封</w:t>
      </w:r>
    </w:p>
    <w:p w14:paraId="11A7CBC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袋须密封完好，封套的封口处应加盖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公章或由法定代表人授权代表签字。</w:t>
      </w:r>
    </w:p>
    <w:p w14:paraId="06A56960">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3.</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的标记</w:t>
      </w:r>
    </w:p>
    <w:p w14:paraId="3FA9C486">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袋上应注明“不准提前启封”、“</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”及其项目名称和</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w:t>
      </w:r>
      <w:r>
        <w:rPr>
          <w:rFonts w:hint="eastAsia" w:ascii="方正仿宋_GBK" w:hAnsi="方正仿宋_GBK" w:eastAsia="方正仿宋_GBK" w:cs="方正仿宋_GBK"/>
          <w:color w:val="000000" w:themeColor="text1"/>
          <w:szCs w:val="24"/>
          <w14:textFill>
            <w14:solidFill>
              <w14:schemeClr w14:val="tx1"/>
            </w14:solidFill>
          </w14:textFill>
        </w:rPr>
        <w:t>企业名称。</w:t>
      </w:r>
    </w:p>
    <w:p w14:paraId="51BF9889">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封面上应分别注明“</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”及其项目名称和</w:t>
      </w:r>
      <w:bookmarkStart w:id="104" w:name="OLE_LINK42"/>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bookmarkEnd w:id="104"/>
      <w:r>
        <w:rPr>
          <w:rFonts w:hint="eastAsia" w:ascii="方正仿宋_GBK" w:hAnsi="方正仿宋_GBK" w:eastAsia="方正仿宋_GBK" w:cs="方正仿宋_GBK"/>
          <w:color w:val="000000" w:themeColor="text1"/>
          <w:szCs w:val="24"/>
          <w14:textFill>
            <w14:solidFill>
              <w14:schemeClr w14:val="tx1"/>
            </w14:solidFill>
          </w14:textFill>
        </w:rPr>
        <w:t>名称，并标明“纸质版”字样。</w:t>
      </w:r>
    </w:p>
    <w:p w14:paraId="488E0364">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4.如果未按上述规定进行密封和标记，采购人对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误投、丢失或提前拆封不负</w:t>
      </w:r>
      <w:r>
        <w:rPr>
          <w:rFonts w:hint="eastAsia" w:ascii="方正仿宋_GBK" w:hAnsi="方正仿宋_GBK" w:eastAsia="方正仿宋_GBK" w:cs="方正仿宋_GBK"/>
          <w:color w:val="000000" w:themeColor="text1"/>
          <w:szCs w:val="24"/>
          <w:lang w:eastAsia="zh-CN"/>
          <w14:textFill>
            <w14:solidFill>
              <w14:schemeClr w14:val="tx1"/>
            </w14:solidFill>
          </w14:textFill>
        </w:rPr>
        <w:t>任何</w:t>
      </w:r>
      <w:r>
        <w:rPr>
          <w:rFonts w:hint="eastAsia" w:ascii="方正仿宋_GBK" w:hAnsi="方正仿宋_GBK" w:eastAsia="方正仿宋_GBK" w:cs="方正仿宋_GBK"/>
          <w:color w:val="000000" w:themeColor="text1"/>
          <w:szCs w:val="24"/>
          <w14:textFill>
            <w14:solidFill>
              <w14:schemeClr w14:val="tx1"/>
            </w14:solidFill>
          </w14:textFill>
        </w:rPr>
        <w:t>责任。</w:t>
      </w:r>
    </w:p>
    <w:p w14:paraId="666A9E4E">
      <w:pPr>
        <w:spacing w:line="240" w:lineRule="auto"/>
        <w:ind w:firstLine="482"/>
        <w:outlineLvl w:val="0"/>
        <w:rPr>
          <w:rFonts w:hint="eastAsia" w:ascii="方正仿宋_GBK" w:hAnsi="方正仿宋_GBK" w:eastAsia="方正仿宋_GBK" w:cs="方正仿宋_GBK"/>
          <w:b/>
          <w:color w:val="000000" w:themeColor="text1"/>
          <w:sz w:val="28"/>
          <w:szCs w:val="28"/>
          <w14:textFill>
            <w14:solidFill>
              <w14:schemeClr w14:val="tx1"/>
            </w14:solidFill>
          </w14:textFill>
        </w:rPr>
      </w:pPr>
      <w:r>
        <w:rPr>
          <w:rFonts w:hint="eastAsia" w:ascii="方正仿宋_GBK" w:hAnsi="方正仿宋_GBK" w:eastAsia="方正仿宋_GBK" w:cs="方正仿宋_GBK"/>
          <w:b/>
          <w:color w:val="000000" w:themeColor="text1"/>
          <w:sz w:val="28"/>
          <w:szCs w:val="28"/>
          <w:lang w:eastAsia="zh-CN"/>
          <w14:textFill>
            <w14:solidFill>
              <w14:schemeClr w14:val="tx1"/>
            </w14:solidFill>
          </w14:textFill>
        </w:rPr>
        <w:t>五</w:t>
      </w:r>
      <w:r>
        <w:rPr>
          <w:rFonts w:hint="eastAsia" w:ascii="方正仿宋_GBK" w:hAnsi="方正仿宋_GBK" w:eastAsia="方正仿宋_GBK" w:cs="方正仿宋_GBK"/>
          <w:b/>
          <w:color w:val="000000" w:themeColor="text1"/>
          <w:sz w:val="28"/>
          <w:szCs w:val="28"/>
          <w14:textFill>
            <w14:solidFill>
              <w14:schemeClr w14:val="tx1"/>
            </w14:solidFill>
          </w14:textFill>
        </w:rPr>
        <w:t>、确定遴选邀请人</w:t>
      </w:r>
    </w:p>
    <w:p w14:paraId="33D559E7">
      <w:pPr>
        <w:spacing w:line="240" w:lineRule="auto"/>
        <w:ind w:firstLine="480"/>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采购人初步遴选后，对初步入围的单位将全部采取发送电子邮件或电话通知的方式，邀请其参加正式遴选议价</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，正式议价完成后，按有关流程和要求签订中标（成交）合同。</w:t>
      </w:r>
    </w:p>
    <w:bookmarkEnd w:id="85"/>
    <w:p w14:paraId="19DA966B">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bookmarkStart w:id="105" w:name="OLE_LINK72"/>
      <w:r>
        <w:rPr>
          <w:rFonts w:hint="eastAsia" w:ascii="方正仿宋_GBK" w:hAnsi="方正仿宋_GBK" w:eastAsia="方正仿宋_GBK" w:cs="方正仿宋_GBK"/>
          <w:b/>
          <w:bCs w:val="0"/>
          <w:color w:val="000000" w:themeColor="text1"/>
          <w:kern w:val="2"/>
          <w:sz w:val="28"/>
          <w:szCs w:val="28"/>
          <w:lang w:val="en-US" w:eastAsia="zh-CN" w:bidi="ar-SA"/>
          <w14:textFill>
            <w14:solidFill>
              <w14:schemeClr w14:val="tx1"/>
            </w14:solidFill>
          </w14:textFill>
        </w:rPr>
        <w:t>六、</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询问、质疑和投诉</w:t>
      </w:r>
    </w:p>
    <w:bookmarkEnd w:id="105"/>
    <w:p w14:paraId="18DDB618">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kern w:val="2"/>
          <w:sz w:val="24"/>
          <w:szCs w:val="24"/>
          <w:lang w:val="en-US" w:eastAsia="zh-CN" w:bidi="ar-SA"/>
          <w14:textFill>
            <w14:solidFill>
              <w14:schemeClr w14:val="tx1"/>
            </w14:solidFill>
          </w14:textFill>
        </w:rPr>
        <w:t>（一）</w:t>
      </w:r>
      <w:r>
        <w:rPr>
          <w:rFonts w:hint="eastAsia" w:ascii="方正仿宋_GBK" w:hAnsi="方正仿宋_GBK" w:eastAsia="方正仿宋_GBK" w:cs="方正仿宋_GBK"/>
          <w:color w:val="000000" w:themeColor="text1"/>
          <w:szCs w:val="24"/>
          <w14:textFill>
            <w14:solidFill>
              <w14:schemeClr w14:val="tx1"/>
            </w14:solidFill>
          </w14:textFill>
        </w:rPr>
        <w:t>询问</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Cs w:val="24"/>
          <w14:textFill>
            <w14:solidFill>
              <w14:schemeClr w14:val="tx1"/>
            </w14:solidFill>
          </w14:textFill>
        </w:rPr>
        <w:t>询问可以是口头或书面形式</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Cs w:val="24"/>
          <w14:textFill>
            <w14:solidFill>
              <w14:schemeClr w14:val="tx1"/>
            </w14:solidFill>
          </w14:textFill>
        </w:rPr>
        <w:t>采购人应当在</w:t>
      </w:r>
      <w:r>
        <w:rPr>
          <w:rFonts w:hint="eastAsia" w:ascii="方正仿宋_GBK" w:hAnsi="方正仿宋_GBK" w:eastAsia="方正仿宋_GBK" w:cs="方正仿宋_GBK"/>
          <w:b/>
          <w:bCs w:val="0"/>
          <w:color w:val="000000" w:themeColor="text1"/>
          <w:szCs w:val="24"/>
          <w:highlight w:val="none"/>
          <w:u w:val="single"/>
          <w14:textFill>
            <w14:solidFill>
              <w14:schemeClr w14:val="tx1"/>
            </w14:solidFill>
          </w14:textFill>
        </w:rPr>
        <w:t>3个工作日内</w:t>
      </w:r>
      <w:r>
        <w:rPr>
          <w:rFonts w:hint="eastAsia" w:ascii="方正仿宋_GBK" w:hAnsi="方正仿宋_GBK" w:eastAsia="方正仿宋_GBK" w:cs="方正仿宋_GBK"/>
          <w:b w:val="0"/>
          <w:bCs/>
          <w:color w:val="000000" w:themeColor="text1"/>
          <w:szCs w:val="24"/>
          <w14:textFill>
            <w14:solidFill>
              <w14:schemeClr w14:val="tx1"/>
            </w14:solidFill>
          </w14:textFill>
        </w:rPr>
        <w:t>对</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Cs w:val="24"/>
          <w14:textFill>
            <w14:solidFill>
              <w14:schemeClr w14:val="tx1"/>
            </w14:solidFill>
          </w14:textFill>
        </w:rPr>
        <w:t>依法提出的询问作出答复。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投标人如对</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采购文件有疑问，必须以书面形式在提交响应文件截止时间</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3</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w:t>
      </w:r>
      <w:r>
        <w:rPr>
          <w:rFonts w:hint="eastAsia" w:ascii="方正仿宋_GBK" w:hAnsi="方正仿宋_GBK" w:eastAsia="方正仿宋_GBK" w:cs="方正仿宋_GBK"/>
          <w:b w:val="0"/>
          <w:bCs/>
          <w:color w:val="000000" w:themeColor="text1"/>
          <w:sz w:val="24"/>
          <w:szCs w:val="24"/>
          <w:u w:val="single"/>
          <w14:textFill>
            <w14:solidFill>
              <w14:schemeClr w14:val="tx1"/>
            </w14:solidFill>
          </w14:textFill>
        </w:rPr>
        <w:t>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向采购人要求澄清，采购人可视具体情况做出处理或答复。如投标人未提出疑问，视为完全理解并同意本</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采购文件。一经进入</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遴选采购环节</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，即视为投标人已详细阅读全部文件资料，完全理解</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采购文件所有条款内容并同意放弃对这方面有不明白及误解的权利。</w:t>
      </w:r>
    </w:p>
    <w:p w14:paraId="39AFBEC9">
      <w:pPr>
        <w:numPr>
          <w:ilvl w:val="0"/>
          <w:numId w:val="0"/>
        </w:numPr>
        <w:spacing w:line="240" w:lineRule="auto"/>
        <w:ind w:firstLine="560"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质疑</w:t>
      </w:r>
    </w:p>
    <w:p w14:paraId="00952888">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1.质疑内容、时限</w:t>
      </w:r>
    </w:p>
    <w:p w14:paraId="05C75DD0">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对已依法获取的遴选公告</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采购过程</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、遴选结果提出质疑的，应以提交质疑函形式向采购人提出质疑。</w:t>
      </w:r>
    </w:p>
    <w:p w14:paraId="589EFBED">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质疑函应当包括下列内容：</w:t>
      </w:r>
    </w:p>
    <w:p w14:paraId="7CC8F9D6">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.1投标人的姓名或者名称、地址、邮编、联系人及联系电话；</w:t>
      </w:r>
    </w:p>
    <w:p w14:paraId="79B6404C">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.2质疑项目的名称、项目号以及采购执行编号；</w:t>
      </w:r>
    </w:p>
    <w:p w14:paraId="62B4F9A3">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.3具体、明确的质疑事项和与质疑事项相关的请求；</w:t>
      </w:r>
    </w:p>
    <w:p w14:paraId="779B7C5A">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.4事实依据；</w:t>
      </w:r>
    </w:p>
    <w:p w14:paraId="6A2C928C">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.5必要的法律依据；</w:t>
      </w:r>
    </w:p>
    <w:p w14:paraId="0E595546">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.6提出质疑的日期；</w:t>
      </w:r>
    </w:p>
    <w:p w14:paraId="7504A71B">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.7营业执照（或事业单位法人证书或个体工商户营业执照或有效的自然人身份证明）复印件；</w:t>
      </w:r>
    </w:p>
    <w:p w14:paraId="13E20A77">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.8法定代表人授权委托书原件、法定代表人身份证复印件和其授权代表的身份证复印件（投标人为自然人的提供自然人身份证复印件）</w:t>
      </w:r>
      <w:r>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t>。</w:t>
      </w:r>
    </w:p>
    <w:p w14:paraId="240E04A5">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bookmarkStart w:id="106" w:name="OLE_LINK35"/>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2</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对已依法获取的遴选公告</w:t>
      </w:r>
      <w:bookmarkEnd w:id="106"/>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提出质疑的，应在遴选公告期限发出之日起</w:t>
      </w:r>
      <w:r>
        <w:rPr>
          <w:rFonts w:hint="eastAsia" w:ascii="方正仿宋_GBK" w:hAnsi="方正仿宋_GBK" w:eastAsia="方正仿宋_GBK" w:cs="方正仿宋_GBK"/>
          <w:b/>
          <w:bCs w:val="0"/>
          <w:color w:val="000000" w:themeColor="text1"/>
          <w:sz w:val="24"/>
          <w:szCs w:val="24"/>
          <w:highlight w:val="none"/>
          <w:u w:val="single"/>
          <w:lang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以纸质形式向采购人提出，并附</w:t>
      </w:r>
      <w:bookmarkStart w:id="107" w:name="OLE_LINK37"/>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上述</w:t>
      </w:r>
      <w:bookmarkEnd w:id="107"/>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相关证明材料</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w:t>
      </w:r>
    </w:p>
    <w:p w14:paraId="173176FF">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3</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w:t>
      </w:r>
      <w:bookmarkStart w:id="108" w:name="OLE_LINK36"/>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采购过程</w:t>
      </w:r>
      <w:bookmarkEnd w:id="108"/>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提出质疑的，应在各采购程序环节结束之日起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日</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以书面形式向采购人提出，并附</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上述</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相关证明材料。</w:t>
      </w:r>
    </w:p>
    <w:p w14:paraId="479EAFB9">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4</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遴选结果公告期限为结果公告发出之日起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对遴选结果如有异议的，应当在遴选资格结果公告</w:t>
      </w:r>
      <w:r>
        <w:rPr>
          <w:rFonts w:hint="eastAsia" w:ascii="方正仿宋_GBK" w:hAnsi="方正仿宋_GBK" w:eastAsia="方正仿宋_GBK" w:cs="方正仿宋_GBK"/>
          <w:b w:val="0"/>
          <w:bCs/>
          <w:strike w:val="0"/>
          <w:dstrike w:val="0"/>
          <w:color w:val="000000" w:themeColor="text1"/>
          <w:sz w:val="24"/>
          <w:szCs w:val="24"/>
          <w:highlight w:val="none"/>
          <w:lang w:val="en-US" w:eastAsia="zh-CN"/>
          <w14:textFill>
            <w14:solidFill>
              <w14:schemeClr w14:val="tx1"/>
            </w14:solidFill>
          </w14:textFill>
        </w:rPr>
        <w:t>发布</w:t>
      </w:r>
      <w:r>
        <w:rPr>
          <w:rFonts w:hint="eastAsia" w:ascii="方正仿宋_GBK" w:hAnsi="方正仿宋_GBK" w:eastAsia="方正仿宋_GBK" w:cs="方正仿宋_GBK"/>
          <w:b w:val="0"/>
          <w:bCs/>
          <w:strike w:val="0"/>
          <w:color w:val="000000" w:themeColor="text1"/>
          <w:sz w:val="24"/>
          <w:szCs w:val="24"/>
          <w:highlight w:val="none"/>
          <w14:textFill>
            <w14:solidFill>
              <w14:schemeClr w14:val="tx1"/>
            </w14:solidFill>
          </w14:textFill>
        </w:rPr>
        <w:t>之</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以书面形式向采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购人提出质疑，并附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上述</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相关证明材料。</w:t>
      </w:r>
    </w:p>
    <w:p w14:paraId="2D3922D8">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5</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应在法定质疑期内一次性对遴选公告、资格审核过程和遴选资格结果等程序环节提出质疑，否则不予受理。</w:t>
      </w:r>
    </w:p>
    <w:p w14:paraId="7490ABFF">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对遴选公告中的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特定资格条件、评审标准有异议的，应主要向采购人提出质疑。</w:t>
      </w:r>
    </w:p>
    <w:p w14:paraId="79E77073">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2.质疑答复</w:t>
      </w:r>
    </w:p>
    <w:p w14:paraId="4430C265">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采购人应当在收到</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的书面质疑后</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3</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个工作日内作出答复，并以书面形式通知质疑</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和其他有关</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35004C5F">
      <w:pPr>
        <w:numPr>
          <w:ilvl w:val="0"/>
          <w:numId w:val="0"/>
        </w:numPr>
        <w:spacing w:line="240" w:lineRule="auto"/>
        <w:ind w:firstLine="560" w:firstLineChars="200"/>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（三）</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投诉</w:t>
      </w:r>
    </w:p>
    <w:p w14:paraId="1904D472">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对采购人的答复不满意，或者采购人未在规定时间内答复的，可在答复期满后</w:t>
      </w:r>
      <w:r>
        <w:rPr>
          <w:rFonts w:hint="eastAsia" w:ascii="方正仿宋_GBK" w:hAnsi="方正仿宋_GBK" w:eastAsia="方正仿宋_GBK" w:cs="方正仿宋_GBK"/>
          <w:b/>
          <w:bCs w:val="0"/>
          <w:color w:val="000000" w:themeColor="text1"/>
          <w:sz w:val="24"/>
          <w:szCs w:val="24"/>
          <w:u w:val="single"/>
          <w:lang w:val="en-US" w:eastAsia="zh-CN"/>
          <w14:textFill>
            <w14:solidFill>
              <w14:schemeClr w14:val="tx1"/>
            </w14:solidFill>
          </w14:textFill>
        </w:rPr>
        <w:t>15</w:t>
      </w:r>
      <w:r>
        <w:rPr>
          <w:rFonts w:hint="eastAsia" w:ascii="方正仿宋_GBK" w:hAnsi="方正仿宋_GBK" w:eastAsia="方正仿宋_GBK" w:cs="方正仿宋_GBK"/>
          <w:b/>
          <w:bCs w:val="0"/>
          <w:color w:val="000000" w:themeColor="text1"/>
          <w:sz w:val="24"/>
          <w:szCs w:val="24"/>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按有关规定，向采购人上级</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主管</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部门投诉。</w:t>
      </w:r>
    </w:p>
    <w:p w14:paraId="638C06C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2.在提出投诉时，应附送相关证明材料。投诉书及证明材料为外文的，应同时提供其中文译本；中文与外文意思不一致的，以中文为准。</w:t>
      </w:r>
    </w:p>
    <w:p w14:paraId="3458DF5F">
      <w:pPr>
        <w:numPr>
          <w:ilvl w:val="0"/>
          <w:numId w:val="0"/>
        </w:numPr>
        <w:spacing w:line="240" w:lineRule="auto"/>
        <w:ind w:firstLine="562" w:firstLineChars="200"/>
        <w:rPr>
          <w:rFonts w:hint="eastAsia" w:ascii="方正仿宋_GBK" w:hAnsi="方正仿宋_GBK" w:eastAsia="方正仿宋_GBK" w:cs="方正仿宋_GBK"/>
          <w:b/>
          <w:bCs/>
          <w:color w:val="000000" w:themeColor="text1"/>
          <w:sz w:val="28"/>
          <w:szCs w:val="28"/>
          <w14:textFill>
            <w14:solidFill>
              <w14:schemeClr w14:val="tx1"/>
            </w14:solidFill>
          </w14:textFill>
        </w:rPr>
      </w:pPr>
      <w:r>
        <w:rPr>
          <w:rFonts w:hint="eastAsia" w:ascii="方正仿宋_GBK" w:hAnsi="方正仿宋_GBK" w:eastAsia="方正仿宋_GBK" w:cs="方正仿宋_GBK"/>
          <w:b/>
          <w:bCs/>
          <w:color w:val="000000" w:themeColor="text1"/>
          <w:sz w:val="28"/>
          <w:szCs w:val="28"/>
          <w14:textFill>
            <w14:solidFill>
              <w14:schemeClr w14:val="tx1"/>
            </w14:solidFill>
          </w14:textFill>
        </w:rPr>
        <w:t>七、成交通知</w:t>
      </w:r>
    </w:p>
    <w:p w14:paraId="07B4C3E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（一）</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供应商确定后，招</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办将在重庆医科大学附属</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康复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医院官网（</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https://www.rhcqmu.com/</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）发布成交结果公告</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p>
    <w:p w14:paraId="7174DD52">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八</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、合同签订</w:t>
      </w:r>
    </w:p>
    <w:p w14:paraId="124C21EC">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（一）</w:t>
      </w:r>
      <w:bookmarkStart w:id="109" w:name="OLE_LINK49"/>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09"/>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供应商应于收到中标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通知书之日起</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30</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日内，按照中标项目的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采购文件与响应文件</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要求完成</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合同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签订</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6F08136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bookmarkStart w:id="110" w:name="OLE_LINK39"/>
      <w:r>
        <w:rPr>
          <w:rFonts w:hint="eastAsia" w:ascii="方正仿宋_GBK" w:hAnsi="方正仿宋_GBK" w:eastAsia="方正仿宋_GBK" w:cs="方正仿宋_GBK"/>
          <w:b w:val="0"/>
          <w:bCs/>
          <w:color w:val="000000" w:themeColor="text1"/>
          <w:sz w:val="24"/>
          <w:szCs w:val="24"/>
          <w14:textFill>
            <w14:solidFill>
              <w14:schemeClr w14:val="tx1"/>
            </w14:solidFill>
          </w14:textFill>
        </w:rPr>
        <w:t>（二）</w:t>
      </w:r>
      <w:bookmarkEnd w:id="110"/>
      <w:bookmarkStart w:id="111" w:name="OLE_LINK20"/>
      <w:bookmarkStart w:id="112" w:name="OLE_LINK48"/>
      <w:bookmarkStart w:id="113" w:name="OLE_LINK47"/>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11"/>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2"/>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无故</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拒绝与采购人签订合同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或合同签订过程中修改遴选采购文件及合同实质性条款或内容，导致合同无法完成签订或延期签订</w:t>
      </w:r>
      <w:bookmarkEnd w:id="113"/>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或放弃中标（成交）资格等情况的，</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采购人可以按照评标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结果</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推荐的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候选投标人顺序，确定排名下一位的候选人为</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供应商，也可以重新开展</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采购活动</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，同时采购人有权追究该中标（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法律责任并列入医院不诚信供应商“黑名单”并扣除该项目的投标保证金，</w:t>
      </w:r>
      <w:r>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t>三年内</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禁止其再次参与采购人有关项目</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27EECE2B">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（三）如</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采购</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人因</w:t>
      </w:r>
      <w:bookmarkStart w:id="114" w:name="OLE_LINK50"/>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4"/>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违反前款</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所列情况</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而造成损失</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的</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供应商应予以</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赔偿，同时依法承担相应法律责任。</w:t>
      </w:r>
    </w:p>
    <w:p w14:paraId="5DD10ABD">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（四）</w:t>
      </w:r>
      <w:bookmarkStart w:id="115" w:name="OLE_LINK52"/>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bookmarkStart w:id="116" w:name="OLE_LINK51"/>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16"/>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5"/>
      <w:r>
        <w:rPr>
          <w:rFonts w:hint="eastAsia" w:ascii="方正仿宋_GBK" w:hAnsi="方正仿宋_GBK" w:eastAsia="方正仿宋_GBK" w:cs="方正仿宋_GBK"/>
          <w:b w:val="0"/>
          <w:bCs/>
          <w:color w:val="000000" w:themeColor="text1"/>
          <w:sz w:val="24"/>
          <w:szCs w:val="24"/>
          <w14:textFill>
            <w14:solidFill>
              <w14:schemeClr w14:val="tx1"/>
            </w14:solidFill>
          </w14:textFill>
        </w:rPr>
        <w:t>应当按照合同约定履行义务，完成中标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项目，不得将中标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项目转让(转包)或分包给他人</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p>
    <w:p w14:paraId="1D79D14B">
      <w:pPr>
        <w:pStyle w:val="2"/>
        <w:spacing w:before="312" w:after="156"/>
        <w:ind w:firstLine="0" w:firstLineChars="0"/>
        <w:jc w:val="center"/>
        <w:rPr>
          <w:rFonts w:hint="eastAsia" w:ascii="方正小标宋_GBK" w:hAnsi="方正小标宋_GBK" w:eastAsia="方正小标宋_GBK" w:cs="方正小标宋_GBK"/>
          <w:b/>
          <w:bCs/>
          <w:color w:val="000000" w:themeColor="text1"/>
          <w:sz w:val="36"/>
          <w:szCs w:val="36"/>
          <w14:textFill>
            <w14:solidFill>
              <w14:schemeClr w14:val="tx1"/>
            </w14:solidFill>
          </w14:textFill>
        </w:rPr>
      </w:pP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第</w:t>
      </w:r>
      <w:r>
        <w:rPr>
          <w:rFonts w:hint="eastAsia" w:ascii="方正小标宋_GBK" w:hAnsi="方正小标宋_GBK" w:eastAsia="方正小标宋_GBK" w:cs="方正小标宋_GBK"/>
          <w:b/>
          <w:bCs/>
          <w:color w:val="000000" w:themeColor="text1"/>
          <w:sz w:val="36"/>
          <w:szCs w:val="36"/>
          <w:lang w:eastAsia="zh-CN"/>
          <w14:textFill>
            <w14:solidFill>
              <w14:schemeClr w14:val="tx1"/>
            </w14:solidFill>
          </w14:textFill>
        </w:rPr>
        <w:t>六</w:t>
      </w: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 xml:space="preserve">篇 </w:t>
      </w:r>
      <w:r>
        <w:rPr>
          <w:rFonts w:hint="eastAsia" w:ascii="方正小标宋_GBK" w:hAnsi="方正小标宋_GBK" w:eastAsia="方正小标宋_GBK" w:cs="方正小标宋_GBK"/>
          <w:b/>
          <w:bCs/>
          <w:color w:val="000000" w:themeColor="text1"/>
          <w:sz w:val="36"/>
          <w:szCs w:val="36"/>
          <w:lang w:val="en-US" w:eastAsia="zh-CN"/>
          <w14:textFill>
            <w14:solidFill>
              <w14:schemeClr w14:val="tx1"/>
            </w14:solidFill>
          </w14:textFill>
        </w:rPr>
        <w:t>响应文件</w:t>
      </w: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格式</w:t>
      </w:r>
    </w:p>
    <w:p w14:paraId="213152E9">
      <w:pPr>
        <w:spacing w:line="1600" w:lineRule="exact"/>
        <w:ind w:left="0" w:leftChars="0" w:firstLine="0" w:firstLineChars="0"/>
        <w:jc w:val="center"/>
        <w:outlineLvl w:val="0"/>
        <w:rPr>
          <w:rFonts w:hint="eastAsia" w:ascii="方正小标宋_GBK" w:hAnsi="方正小标宋_GBK" w:eastAsia="方正小标宋_GBK" w:cs="方正小标宋_GBK"/>
          <w:color w:val="000000" w:themeColor="text1"/>
          <w:sz w:val="130"/>
          <w:szCs w:val="130"/>
          <w14:textFill>
            <w14:solidFill>
              <w14:schemeClr w14:val="tx1"/>
            </w14:solidFill>
          </w14:textFill>
        </w:rPr>
      </w:pPr>
      <w:r>
        <w:rPr>
          <w:rFonts w:hint="eastAsia" w:ascii="方正小标宋_GBK" w:hAnsi="方正小标宋_GBK" w:eastAsia="方正小标宋_GBK" w:cs="方正小标宋_GBK"/>
          <w:color w:val="000000" w:themeColor="text1"/>
          <w:sz w:val="130"/>
          <w:szCs w:val="130"/>
          <w:lang w:eastAsia="zh-CN"/>
          <w14:textFill>
            <w14:solidFill>
              <w14:schemeClr w14:val="tx1"/>
            </w14:solidFill>
          </w14:textFill>
        </w:rPr>
        <w:t>耗材遴选</w:t>
      </w:r>
      <w:r>
        <w:rPr>
          <w:rFonts w:hint="eastAsia" w:ascii="方正小标宋_GBK" w:hAnsi="方正小标宋_GBK" w:eastAsia="方正小标宋_GBK" w:cs="方正小标宋_GBK"/>
          <w:color w:val="000000" w:themeColor="text1"/>
          <w:sz w:val="130"/>
          <w:szCs w:val="130"/>
          <w14:textFill>
            <w14:solidFill>
              <w14:schemeClr w14:val="tx1"/>
            </w14:solidFill>
          </w14:textFill>
        </w:rPr>
        <w:t>采购</w:t>
      </w:r>
    </w:p>
    <w:p w14:paraId="717D543C">
      <w:pPr>
        <w:spacing w:line="1600" w:lineRule="exact"/>
        <w:ind w:left="0" w:leftChars="0" w:firstLine="0" w:firstLineChars="0"/>
        <w:jc w:val="center"/>
        <w:outlineLvl w:val="0"/>
        <w:rPr>
          <w:rFonts w:hint="eastAsia" w:ascii="方正小标宋_GBK" w:hAnsi="方正小标宋_GBK" w:eastAsia="方正小标宋_GBK" w:cs="方正小标宋_GBK"/>
          <w:color w:val="000000" w:themeColor="text1"/>
          <w:sz w:val="130"/>
          <w:szCs w:val="130"/>
          <w14:textFill>
            <w14:solidFill>
              <w14:schemeClr w14:val="tx1"/>
            </w14:solidFill>
          </w14:textFill>
        </w:rPr>
      </w:pPr>
      <w:r>
        <w:rPr>
          <w:rFonts w:hint="eastAsia" w:ascii="方正小标宋_GBK" w:hAnsi="方正小标宋_GBK" w:eastAsia="方正小标宋_GBK" w:cs="方正小标宋_GBK"/>
          <w:color w:val="000000" w:themeColor="text1"/>
          <w:sz w:val="130"/>
          <w:szCs w:val="130"/>
          <w14:textFill>
            <w14:solidFill>
              <w14:schemeClr w14:val="tx1"/>
            </w14:solidFill>
          </w14:textFill>
        </w:rPr>
        <w:t>响应文件</w:t>
      </w:r>
    </w:p>
    <w:p w14:paraId="3D793B28">
      <w:pPr>
        <w:spacing w:line="600" w:lineRule="exact"/>
        <w:jc w:val="center"/>
        <w:outlineLvl w:val="0"/>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（正本/副本）</w:t>
      </w:r>
    </w:p>
    <w:p w14:paraId="5FBA9DB4">
      <w:pPr>
        <w:spacing w:line="700" w:lineRule="exact"/>
        <w:ind w:left="0" w:leftChars="0" w:firstLine="0" w:firstLineChars="0"/>
        <w:jc w:val="both"/>
        <w:rPr>
          <w:rFonts w:hint="eastAsia" w:ascii="微软雅黑" w:hAnsi="微软雅黑" w:eastAsia="微软雅黑" w:cs="微软雅黑"/>
          <w:color w:val="000000" w:themeColor="text1"/>
          <w:spacing w:val="80"/>
          <w:sz w:val="130"/>
          <w:szCs w:val="130"/>
          <w14:textFill>
            <w14:solidFill>
              <w14:schemeClr w14:val="tx1"/>
            </w14:solidFill>
          </w14:textFill>
        </w:rPr>
      </w:pPr>
    </w:p>
    <w:p w14:paraId="6779D3B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项目编号：</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7DCAA2FE">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项目名称：</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19F6BD8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投标人名称：</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2CE2E94A">
      <w:pPr>
        <w:pStyle w:val="5"/>
        <w:ind w:firstLine="1080" w:firstLineChars="300"/>
        <w:jc w:val="left"/>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lang w:val="en-US" w:eastAsia="zh-CN"/>
          <w14:textFill>
            <w14:solidFill>
              <w14:schemeClr w14:val="tx1"/>
            </w14:solidFill>
          </w14:textFill>
        </w:rPr>
        <w:t>投标人地址：</w:t>
      </w:r>
      <w:r>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t xml:space="preserve">                         </w:t>
      </w:r>
    </w:p>
    <w:p w14:paraId="405C072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投标人法定代表人</w:t>
      </w:r>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r>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t xml:space="preserve">                   </w:t>
      </w:r>
    </w:p>
    <w:p w14:paraId="33BDF301">
      <w:pPr>
        <w:spacing w:line="360" w:lineRule="auto"/>
        <w:ind w:firstLine="1080" w:firstLineChars="300"/>
        <w:jc w:val="left"/>
        <w:outlineLvl w:val="0"/>
        <w:rPr>
          <w:rFonts w:hint="default"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授权代理人：</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t xml:space="preserve">             </w:t>
      </w:r>
    </w:p>
    <w:p w14:paraId="2D828A15">
      <w:pPr>
        <w:spacing w:line="360" w:lineRule="auto"/>
        <w:ind w:firstLine="1080" w:firstLineChars="300"/>
        <w:jc w:val="left"/>
        <w:outlineLvl w:val="0"/>
        <w:rPr>
          <w:rFonts w:hint="eastAsia" w:ascii="方正小标宋_GBK" w:hAnsi="方正小标宋_GBK" w:eastAsia="方正小标宋_GBK" w:cs="方正小标宋_GBK"/>
          <w:b w:val="0"/>
          <w:bCs w:val="0"/>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14:textFill>
            <w14:solidFill>
              <w14:schemeClr w14:val="tx1"/>
            </w14:solidFill>
          </w14:textFill>
        </w:rPr>
        <w:t>联系电话：</w:t>
      </w:r>
      <w:r>
        <w:rPr>
          <w:rFonts w:hint="eastAsia" w:ascii="方正小标宋_GBK" w:hAnsi="方正小标宋_GBK" w:eastAsia="方正小标宋_GBK" w:cs="方正小标宋_GBK"/>
          <w:b w:val="0"/>
          <w:bCs w:val="0"/>
          <w:color w:val="000000" w:themeColor="text1"/>
          <w:sz w:val="36"/>
          <w:szCs w:val="36"/>
          <w:u w:val="single"/>
          <w14:textFill>
            <w14:solidFill>
              <w14:schemeClr w14:val="tx1"/>
            </w14:solidFill>
          </w14:textFill>
        </w:rPr>
        <w:t xml:space="preserve">                           </w:t>
      </w:r>
    </w:p>
    <w:p w14:paraId="2057F755">
      <w:pPr>
        <w:pStyle w:val="5"/>
        <w:ind w:firstLine="1080" w:firstLineChars="300"/>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u w:val="none"/>
          <w:lang w:eastAsia="zh-CN"/>
          <w14:textFill>
            <w14:solidFill>
              <w14:schemeClr w14:val="tx1"/>
            </w14:solidFill>
          </w14:textFill>
        </w:rPr>
        <w:t>电子邮箱：</w:t>
      </w:r>
      <w:r>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t xml:space="preserve">                           </w:t>
      </w:r>
    </w:p>
    <w:p w14:paraId="74592B85">
      <w:pPr>
        <w:pStyle w:val="4"/>
        <w:ind w:firstLine="3600" w:firstLineChars="1000"/>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2026</w:t>
      </w:r>
      <w:r>
        <w:rPr>
          <w:rFonts w:hint="eastAsia" w:ascii="方正小标宋_GBK" w:hAnsi="方正小标宋_GBK" w:eastAsia="方正小标宋_GBK" w:cs="方正小标宋_GBK"/>
          <w:color w:val="000000" w:themeColor="text1"/>
          <w:sz w:val="36"/>
          <w:szCs w:val="36"/>
          <w14:textFill>
            <w14:solidFill>
              <w14:schemeClr w14:val="tx1"/>
            </w14:solidFill>
          </w14:textFill>
        </w:rPr>
        <w:t>年</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14:textFill>
            <w14:solidFill>
              <w14:schemeClr w14:val="tx1"/>
            </w14:solidFill>
          </w14:textFill>
        </w:rPr>
        <w:t>月</w:t>
      </w:r>
    </w:p>
    <w:p w14:paraId="5F9BF752">
      <w:pPr>
        <w:pStyle w:val="5"/>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7BC400AE">
      <w:pPr>
        <w:ind w:firstLine="0" w:firstLineChars="0"/>
        <w:jc w:val="both"/>
        <w:rPr>
          <w:rFonts w:hint="eastAsia"/>
          <w:b/>
          <w:bCs/>
          <w:color w:val="000000" w:themeColor="text1"/>
          <w:sz w:val="36"/>
          <w:szCs w:val="36"/>
          <w14:textFill>
            <w14:solidFill>
              <w14:schemeClr w14:val="tx1"/>
            </w14:solidFill>
          </w14:textFill>
        </w:rPr>
      </w:pPr>
    </w:p>
    <w:p w14:paraId="7F5EE404">
      <w:pPr>
        <w:ind w:firstLine="0" w:firstLineChars="0"/>
        <w:jc w:val="center"/>
        <w:rPr>
          <w:rFonts w:hint="eastAsia" w:ascii="方正仿宋_GBK" w:hAnsi="方正仿宋_GBK" w:eastAsia="方正仿宋_GBK" w:cs="方正仿宋_GBK"/>
          <w:color w:val="000000" w:themeColor="text1"/>
          <w:sz w:val="44"/>
          <w:szCs w:val="44"/>
          <w14:textFill>
            <w14:solidFill>
              <w14:schemeClr w14:val="tx1"/>
            </w14:solidFill>
          </w14:textFill>
        </w:rPr>
      </w:pPr>
      <w:r>
        <w:rPr>
          <w:rFonts w:hint="eastAsia" w:ascii="方正仿宋_GBK" w:hAnsi="方正仿宋_GBK" w:eastAsia="方正仿宋_GBK" w:cs="方正仿宋_GBK"/>
          <w:b/>
          <w:bCs/>
          <w:color w:val="000000" w:themeColor="text1"/>
          <w:sz w:val="44"/>
          <w:szCs w:val="44"/>
          <w14:textFill>
            <w14:solidFill>
              <w14:schemeClr w14:val="tx1"/>
            </w14:solidFill>
          </w14:textFill>
        </w:rPr>
        <w:t>目   录</w:t>
      </w:r>
    </w:p>
    <w:p w14:paraId="0EFB72C6">
      <w:pPr>
        <w:pStyle w:val="3"/>
        <w:numPr>
          <w:ilvl w:val="0"/>
          <w:numId w:val="0"/>
        </w:numPr>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17" w:name="_Toc1376"/>
      <w:bookmarkStart w:id="118" w:name="_Toc27813"/>
      <w:bookmarkStart w:id="119" w:name="_Toc14115"/>
      <w:bookmarkStart w:id="120" w:name="_Toc31803"/>
      <w:bookmarkStart w:id="121" w:name="_Toc21609"/>
      <w:bookmarkStart w:id="122" w:name="_Toc16632"/>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（一）</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营业执照（副本）或事业单位法人证书（副本）复印件……X</w:t>
      </w:r>
      <w:bookmarkEnd w:id="117"/>
      <w:bookmarkEnd w:id="118"/>
      <w:bookmarkEnd w:id="119"/>
      <w:bookmarkEnd w:id="120"/>
    </w:p>
    <w:bookmarkEnd w:id="121"/>
    <w:bookmarkEnd w:id="122"/>
    <w:p w14:paraId="001319CF">
      <w:pPr>
        <w:pStyle w:val="3"/>
        <w:numPr>
          <w:ilvl w:val="0"/>
          <w:numId w:val="0"/>
        </w:numPr>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23" w:name="_Toc14134"/>
      <w:bookmarkStart w:id="124" w:name="_Toc29161"/>
      <w:bookmarkStart w:id="125" w:name="_Toc23448"/>
      <w:bookmarkStart w:id="126" w:name="_Toc961"/>
      <w:bookmarkStart w:id="127" w:name="_Toc19692"/>
      <w:bookmarkStart w:id="128" w:name="_Toc11973"/>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法定代表人身份证明书（格式）………………………………X</w:t>
      </w:r>
      <w:bookmarkEnd w:id="123"/>
      <w:bookmarkEnd w:id="124"/>
      <w:bookmarkEnd w:id="125"/>
      <w:bookmarkEnd w:id="126"/>
      <w:bookmarkEnd w:id="127"/>
      <w:bookmarkEnd w:id="128"/>
      <w:bookmarkStart w:id="129" w:name="_Toc9103"/>
      <w:bookmarkEnd w:id="129"/>
      <w:bookmarkStart w:id="130" w:name="_Toc31226"/>
      <w:bookmarkEnd w:id="130"/>
      <w:bookmarkStart w:id="131" w:name="_Toc31370"/>
      <w:bookmarkEnd w:id="131"/>
      <w:bookmarkStart w:id="132" w:name="_Toc404"/>
      <w:bookmarkEnd w:id="132"/>
      <w:bookmarkStart w:id="133" w:name="_Toc17636"/>
      <w:bookmarkStart w:id="134" w:name="_Toc23948"/>
    </w:p>
    <w:p w14:paraId="28BCA326">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35" w:name="_Toc29715"/>
      <w:bookmarkStart w:id="136" w:name="_Toc7653"/>
      <w:bookmarkStart w:id="137" w:name="_Toc550"/>
      <w:bookmarkStart w:id="138" w:name="_Toc23777"/>
      <w:r>
        <w:rPr>
          <w:rFonts w:hint="eastAsia" w:ascii="方正仿宋_GBK" w:hAnsi="方正仿宋_GBK" w:eastAsia="方正仿宋_GBK" w:cs="方正仿宋_GBK"/>
          <w:b w:val="0"/>
          <w:bCs/>
          <w:color w:val="000000" w:themeColor="text1"/>
          <w:sz w:val="28"/>
          <w:szCs w:val="28"/>
          <w14:textFill>
            <w14:solidFill>
              <w14:schemeClr w14:val="tx1"/>
            </w14:solidFill>
          </w14:textFill>
        </w:rPr>
        <w:t>（三）法定代表人授权委托书（格式）</w:t>
      </w:r>
      <w:bookmarkStart w:id="139" w:name="OLE_LINK57"/>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33"/>
      <w:bookmarkEnd w:id="134"/>
      <w:bookmarkEnd w:id="135"/>
      <w:bookmarkEnd w:id="136"/>
      <w:bookmarkEnd w:id="137"/>
      <w:bookmarkEnd w:id="138"/>
      <w:bookmarkStart w:id="140" w:name="_Toc4015"/>
      <w:bookmarkStart w:id="141" w:name="_Toc9575"/>
    </w:p>
    <w:bookmarkEnd w:id="139"/>
    <w:p w14:paraId="600E28E4">
      <w:pPr>
        <w:pStyle w:val="3"/>
        <w:spacing w:line="480" w:lineRule="auto"/>
        <w:ind w:firstLine="0" w:firstLineChars="0"/>
        <w:jc w:val="left"/>
        <w:rPr>
          <w:rFonts w:hint="eastAsia"/>
          <w:color w:val="000000" w:themeColor="text1"/>
          <w14:textFill>
            <w14:solidFill>
              <w14:schemeClr w14:val="tx1"/>
            </w14:solidFill>
          </w14:textFill>
        </w:rPr>
      </w:pP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四</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）投标函（格式）……………</w:t>
      </w:r>
      <w:bookmarkStart w:id="142" w:name="OLE_LINK58"/>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42"/>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43" w:name="OLE_LINK5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43"/>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p>
    <w:bookmarkEnd w:id="140"/>
    <w:bookmarkEnd w:id="141"/>
    <w:p w14:paraId="73CC59EC">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44" w:name="_Toc8271"/>
      <w:bookmarkStart w:id="145" w:name="_Toc23313"/>
      <w:bookmarkStart w:id="146" w:name="_Toc22187"/>
      <w:bookmarkStart w:id="147" w:name="_Toc8767"/>
      <w:bookmarkStart w:id="148" w:name="_Toc26259"/>
      <w:bookmarkStart w:id="149" w:name="_Toc20872"/>
      <w:r>
        <w:rPr>
          <w:rFonts w:hint="eastAsia" w:ascii="方正仿宋_GBK" w:hAnsi="方正仿宋_GBK" w:eastAsia="方正仿宋_GBK" w:cs="方正仿宋_GBK"/>
          <w:b w:val="0"/>
          <w:bCs/>
          <w:color w:val="000000" w:themeColor="text1"/>
          <w:sz w:val="28"/>
          <w:szCs w:val="28"/>
          <w14:textFill>
            <w14:solidFill>
              <w14:schemeClr w14:val="tx1"/>
            </w14:solidFill>
          </w14:textFill>
        </w:rPr>
        <w:t>（五）</w:t>
      </w:r>
      <w:bookmarkStart w:id="150" w:name="OLE_LINK60"/>
      <w:r>
        <w:rPr>
          <w:rFonts w:hint="eastAsia" w:ascii="方正仿宋_GBK" w:hAnsi="方正仿宋_GBK" w:eastAsia="方正仿宋_GBK" w:cs="方正仿宋_GBK"/>
          <w:b w:val="0"/>
          <w:bCs/>
          <w:color w:val="000000" w:themeColor="text1"/>
          <w:sz w:val="28"/>
          <w:szCs w:val="28"/>
          <w14:textFill>
            <w14:solidFill>
              <w14:schemeClr w14:val="tx1"/>
            </w14:solidFill>
          </w14:textFill>
        </w:rPr>
        <w:t>书面声明（格式）</w:t>
      </w:r>
      <w:bookmarkEnd w:id="150"/>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51" w:name="OLE_LINK18"/>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51"/>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44"/>
      <w:bookmarkEnd w:id="145"/>
      <w:bookmarkEnd w:id="146"/>
      <w:bookmarkEnd w:id="147"/>
      <w:bookmarkEnd w:id="148"/>
      <w:bookmarkEnd w:id="149"/>
    </w:p>
    <w:p w14:paraId="5562AE50">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8"/>
          <w:szCs w:val="28"/>
          <w14:textFill>
            <w14:solidFill>
              <w14:schemeClr w14:val="tx1"/>
            </w14:solidFill>
          </w14:textFill>
        </w:rPr>
        <w:t>基本资格条件</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书面声明（格式）</w:t>
      </w:r>
    </w:p>
    <w:p w14:paraId="6E26A2A1">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52" w:name="OLE_LINK65"/>
      <w:r>
        <w:rPr>
          <w:rFonts w:hint="eastAsia" w:ascii="方正仿宋_GBK" w:hAnsi="方正仿宋_GBK" w:eastAsia="方正仿宋_GBK" w:cs="方正仿宋_GBK"/>
          <w:b w:val="0"/>
          <w:bCs/>
          <w:color w:val="000000" w:themeColor="text1"/>
          <w:sz w:val="28"/>
          <w:szCs w:val="28"/>
          <w14:textFill>
            <w14:solidFill>
              <w14:schemeClr w14:val="tx1"/>
            </w14:solidFill>
          </w14:textFill>
        </w:rPr>
        <w:t>特定资格条件证明文件（</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自拟</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p>
    <w:bookmarkEnd w:id="152"/>
    <w:p w14:paraId="5303F96F">
      <w:pPr>
        <w:numPr>
          <w:ilvl w:val="0"/>
          <w:numId w:val="0"/>
        </w:numPr>
        <w:spacing w:line="480" w:lineRule="auto"/>
        <w:ind w:firstLine="0" w:firstLineChars="0"/>
        <w:jc w:val="left"/>
        <w:rPr>
          <w:rFonts w:hint="eastAsia" w:ascii="方正仿宋_GBK" w:hAnsi="方正仿宋_GBK" w:eastAsia="方正仿宋_GBK" w:cs="方正仿宋_GBK"/>
          <w:bCs/>
          <w:color w:val="000000" w:themeColor="text1"/>
          <w:sz w:val="28"/>
          <w:szCs w:val="28"/>
          <w14:textFill>
            <w14:solidFill>
              <w14:schemeClr w14:val="tx1"/>
            </w14:solidFill>
          </w14:textFill>
        </w:rPr>
      </w:pPr>
      <w:bookmarkStart w:id="153" w:name="OLE_LINK67"/>
      <w:bookmarkStart w:id="154" w:name="OLE_LINK85"/>
      <w:r>
        <w:rPr>
          <w:rFonts w:hint="eastAsia" w:ascii="方正仿宋_GBK" w:hAnsi="方正仿宋_GBK" w:eastAsia="方正仿宋_GBK" w:cs="方正仿宋_GBK"/>
          <w:bCs/>
          <w:color w:val="000000" w:themeColor="text1"/>
          <w:kern w:val="2"/>
          <w:sz w:val="28"/>
          <w:szCs w:val="28"/>
          <w:lang w:val="en-US" w:eastAsia="zh-CN" w:bidi="ar-SA"/>
          <w14:textFill>
            <w14:solidFill>
              <w14:schemeClr w14:val="tx1"/>
            </w14:solidFill>
          </w14:textFill>
        </w:rPr>
        <w:t>（六）</w:t>
      </w:r>
      <w:r>
        <w:rPr>
          <w:rFonts w:hint="eastAsia" w:ascii="方正仿宋_GBK" w:hAnsi="方正仿宋_GBK" w:eastAsia="方正仿宋_GBK" w:cs="方正仿宋_GBK"/>
          <w:bCs/>
          <w:color w:val="000000" w:themeColor="text1"/>
          <w:sz w:val="28"/>
          <w:szCs w:val="28"/>
          <w14:textFill>
            <w14:solidFill>
              <w14:schemeClr w14:val="tx1"/>
            </w14:solidFill>
          </w14:textFill>
        </w:rPr>
        <w:t>产品目录</w:t>
      </w:r>
      <w:bookmarkEnd w:id="153"/>
      <w:r>
        <w:rPr>
          <w:rFonts w:hint="eastAsia" w:ascii="方正仿宋_GBK" w:hAnsi="方正仿宋_GBK" w:eastAsia="方正仿宋_GBK" w:cs="方正仿宋_GBK"/>
          <w:bCs/>
          <w:color w:val="000000" w:themeColor="text1"/>
          <w:sz w:val="28"/>
          <w:szCs w:val="28"/>
          <w14:textFill>
            <w14:solidFill>
              <w14:schemeClr w14:val="tx1"/>
            </w14:solidFill>
          </w14:textFill>
        </w:rPr>
        <w:t>…………………………………………………………X</w:t>
      </w:r>
    </w:p>
    <w:bookmarkEnd w:id="154"/>
    <w:p w14:paraId="31FC30D8">
      <w:pPr>
        <w:numPr>
          <w:ilvl w:val="0"/>
          <w:numId w:val="0"/>
        </w:numPr>
        <w:spacing w:line="480" w:lineRule="auto"/>
        <w:ind w:firstLine="0" w:firstLineChars="0"/>
        <w:jc w:val="left"/>
        <w:rPr>
          <w:rFonts w:hint="eastAsia"/>
          <w:color w:val="000000" w:themeColor="text1"/>
          <w14:textFill>
            <w14:solidFill>
              <w14:schemeClr w14:val="tx1"/>
            </w14:solidFill>
          </w14:textFill>
        </w:rPr>
      </w:pPr>
      <w:r>
        <w:rPr>
          <w:rFonts w:hint="eastAsia" w:ascii="方正仿宋_GBK" w:hAnsi="方正仿宋_GBK" w:eastAsia="方正仿宋_GBK" w:cs="方正仿宋_GBK"/>
          <w:bCs/>
          <w:color w:val="000000" w:themeColor="text1"/>
          <w:kern w:val="2"/>
          <w:sz w:val="28"/>
          <w:szCs w:val="28"/>
          <w:lang w:val="en-US" w:eastAsia="zh-CN" w:bidi="ar-SA"/>
          <w14:textFill>
            <w14:solidFill>
              <w14:schemeClr w14:val="tx1"/>
            </w14:solidFill>
          </w14:textFill>
        </w:rPr>
        <w:t>（七）</w:t>
      </w:r>
      <w:r>
        <w:rPr>
          <w:rFonts w:hint="eastAsia" w:ascii="方正仿宋_GBK" w:hAnsi="方正仿宋_GBK" w:eastAsia="方正仿宋_GBK" w:cs="方正仿宋_GBK"/>
          <w:b w:val="0"/>
          <w:bCs w:val="0"/>
          <w:color w:val="000000" w:themeColor="text1"/>
          <w:sz w:val="28"/>
          <w:szCs w:val="28"/>
          <w:lang w:val="zh-CN"/>
          <w14:textFill>
            <w14:solidFill>
              <w14:schemeClr w14:val="tx1"/>
            </w14:solidFill>
          </w14:textFill>
        </w:rPr>
        <w:t>项目响应偏离表</w:t>
      </w:r>
      <w:r>
        <w:rPr>
          <w:rFonts w:hint="eastAsia" w:ascii="方正仿宋_GBK" w:hAnsi="方正仿宋_GBK" w:eastAsia="方正仿宋_GBK" w:cs="方正仿宋_GBK"/>
          <w:bCs/>
          <w:color w:val="000000" w:themeColor="text1"/>
          <w:sz w:val="28"/>
          <w:szCs w:val="28"/>
          <w14:textFill>
            <w14:solidFill>
              <w14:schemeClr w14:val="tx1"/>
            </w14:solidFill>
          </w14:textFill>
        </w:rPr>
        <w:t>…………………………………………………X</w:t>
      </w:r>
    </w:p>
    <w:p w14:paraId="0B6F67BC">
      <w:pPr>
        <w:adjustRightInd w:val="0"/>
        <w:snapToGrid w:val="0"/>
        <w:spacing w:line="440" w:lineRule="exact"/>
        <w:ind w:left="0" w:leftChars="0" w:firstLine="0" w:firstLineChars="0"/>
        <w:jc w:val="both"/>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55" w:name="_Toc17815"/>
      <w:bookmarkStart w:id="156" w:name="_Toc9264"/>
      <w:bookmarkStart w:id="157" w:name="_Toc24488"/>
      <w:bookmarkStart w:id="158" w:name="_Toc21077"/>
      <w:bookmarkStart w:id="159" w:name="OLE_LINK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八</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val="en-US" w:eastAsia="zh-CN"/>
          <w14:textFill>
            <w14:solidFill>
              <w14:schemeClr w14:val="tx1"/>
            </w14:solidFill>
          </w14:textFill>
        </w:rPr>
        <w:t>廉洁诚信购销协议</w:t>
      </w:r>
      <w:bookmarkStart w:id="160" w:name="OLE_LINK90"/>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55"/>
      <w:bookmarkEnd w:id="156"/>
      <w:bookmarkEnd w:id="157"/>
      <w:bookmarkEnd w:id="158"/>
      <w:bookmarkEnd w:id="160"/>
    </w:p>
    <w:p w14:paraId="6EC80639">
      <w:pPr>
        <w:pStyle w:val="5"/>
        <w:rPr>
          <w:rFonts w:hint="eastAsia"/>
          <w:color w:val="000000" w:themeColor="text1"/>
          <w:sz w:val="28"/>
          <w:szCs w:val="28"/>
          <w14:textFill>
            <w14:solidFill>
              <w14:schemeClr w14:val="tx1"/>
            </w14:solidFill>
          </w14:textFill>
        </w:rPr>
      </w:pPr>
    </w:p>
    <w:bookmarkEnd w:id="159"/>
    <w:p w14:paraId="611604A5">
      <w:pPr>
        <w:adjustRightInd w:val="0"/>
        <w:snapToGrid w:val="0"/>
        <w:spacing w:line="440" w:lineRule="exact"/>
        <w:ind w:left="0" w:leftChars="0" w:firstLine="0" w:firstLineChars="0"/>
        <w:jc w:val="left"/>
        <w:rPr>
          <w:rFonts w:hint="eastAsia" w:ascii="方正仿宋_GBK" w:hAnsi="方正仿宋_GBK" w:eastAsia="方正仿宋_GBK" w:cs="方正仿宋_GBK"/>
          <w:b w:val="0"/>
          <w:bCs w:val="0"/>
          <w:color w:val="000000" w:themeColor="text1"/>
          <w:sz w:val="28"/>
          <w:szCs w:val="28"/>
          <w14:textFill>
            <w14:solidFill>
              <w14:schemeClr w14:val="tx1"/>
            </w14:solidFill>
          </w14:textFill>
        </w:rPr>
      </w:pPr>
      <w:bookmarkStart w:id="161" w:name="OLE_LINK8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九</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1"/>
      <w:r>
        <w:rPr>
          <w:rFonts w:hint="eastAsia" w:ascii="方正仿宋_GBK" w:hAnsi="方正仿宋_GBK" w:eastAsia="方正仿宋_GBK" w:cs="方正仿宋_GBK"/>
          <w:b w:val="0"/>
          <w:bCs w:val="0"/>
          <w:color w:val="000000" w:themeColor="text1"/>
          <w:sz w:val="28"/>
          <w:szCs w:val="28"/>
          <w:lang w:eastAsia="zh-CN"/>
          <w14:textFill>
            <w14:solidFill>
              <w14:schemeClr w14:val="tx1"/>
            </w14:solidFill>
          </w14:textFill>
        </w:rPr>
        <w:t>比对国家医保码完全正确承诺书</w:t>
      </w:r>
      <w:bookmarkStart w:id="162" w:name="OLE_LINK73"/>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w:t>
      </w:r>
      <w:bookmarkEnd w:id="162"/>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X</w:t>
      </w:r>
    </w:p>
    <w:p w14:paraId="1890806A">
      <w:pPr>
        <w:pStyle w:val="5"/>
        <w:rPr>
          <w:rFonts w:hint="eastAsia"/>
          <w:color w:val="000000" w:themeColor="text1"/>
          <w:sz w:val="28"/>
          <w:szCs w:val="28"/>
          <w14:textFill>
            <w14:solidFill>
              <w14:schemeClr w14:val="tx1"/>
            </w14:solidFill>
          </w14:textFill>
        </w:rPr>
      </w:pPr>
    </w:p>
    <w:p w14:paraId="47FA4269">
      <w:pPr>
        <w:spacing w:line="400" w:lineRule="exact"/>
        <w:ind w:left="0" w:leftChars="0" w:firstLine="0" w:firstLineChars="0"/>
        <w:rPr>
          <w:rFonts w:hint="eastAsia" w:ascii="方正仿宋_GBK" w:hAnsi="方正仿宋_GBK" w:eastAsia="方正仿宋_GBK" w:cs="方正仿宋_GBK"/>
          <w:color w:val="000000" w:themeColor="text1"/>
          <w:sz w:val="28"/>
          <w:szCs w:val="28"/>
          <w14:textFill>
            <w14:solidFill>
              <w14:schemeClr w14:val="tx1"/>
            </w14:solidFill>
          </w14:textFill>
        </w:rPr>
      </w:pPr>
      <w:bookmarkStart w:id="163" w:name="OLE_LINK93"/>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十</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color w:val="000000" w:themeColor="text1"/>
          <w:sz w:val="28"/>
          <w:szCs w:val="28"/>
          <w14:textFill>
            <w14:solidFill>
              <w14:schemeClr w14:val="tx1"/>
            </w14:solidFill>
          </w14:textFill>
        </w:rPr>
        <w:t>其他资料</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64" w:name="OLE_LINK91"/>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4"/>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65" w:name="OLE_LINK92"/>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5"/>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p>
    <w:p w14:paraId="685A3944">
      <w:pPr>
        <w:spacing w:line="400" w:lineRule="exact"/>
        <w:ind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其他与项目有关的资料</w:t>
      </w:r>
    </w:p>
    <w:bookmarkEnd w:id="163"/>
    <w:p w14:paraId="55BF1D55">
      <w:pPr>
        <w:pStyle w:val="5"/>
        <w:ind w:left="0" w:leftChars="0" w:firstLine="0" w:firstLineChars="0"/>
        <w:rPr>
          <w:rFonts w:hint="eastAsia"/>
          <w:b w:val="0"/>
          <w:bCs w:val="0"/>
          <w:color w:val="000000" w:themeColor="text1"/>
          <w:sz w:val="28"/>
          <w:szCs w:val="28"/>
          <w14:textFill>
            <w14:solidFill>
              <w14:schemeClr w14:val="tx1"/>
            </w14:solidFill>
          </w14:textFill>
        </w:rPr>
      </w:pPr>
    </w:p>
    <w:p w14:paraId="3D13368E">
      <w:pPr>
        <w:pStyle w:val="5"/>
        <w:rPr>
          <w:rFonts w:hint="eastAsia"/>
          <w:color w:val="000000" w:themeColor="text1"/>
          <w:sz w:val="28"/>
          <w:szCs w:val="28"/>
          <w:lang w:eastAsia="zh-CN"/>
          <w14:textFill>
            <w14:solidFill>
              <w14:schemeClr w14:val="tx1"/>
            </w14:solidFill>
          </w14:textFill>
        </w:rPr>
        <w:sectPr>
          <w:footerReference r:id="rId5" w:type="default"/>
          <w:footerReference r:id="rId6" w:type="even"/>
          <w:pgSz w:w="11907" w:h="16840"/>
          <w:pgMar w:top="1134" w:right="1191" w:bottom="1134" w:left="1304" w:header="964" w:footer="992" w:gutter="0"/>
          <w:pgNumType w:fmt="numberInDash"/>
          <w:cols w:space="720" w:num="1"/>
          <w:docGrid w:linePitch="312" w:charSpace="0"/>
        </w:sectPr>
      </w:pPr>
    </w:p>
    <w:p w14:paraId="003A529D">
      <w:pPr>
        <w:numPr>
          <w:ilvl w:val="0"/>
          <w:numId w:val="0"/>
        </w:numPr>
        <w:rPr>
          <w:rFonts w:hint="eastAsia"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kern w:val="2"/>
          <w:sz w:val="32"/>
          <w:szCs w:val="32"/>
          <w:lang w:val="en-US" w:eastAsia="zh-CN" w:bidi="ar-SA"/>
          <w14:textFill>
            <w14:solidFill>
              <w14:schemeClr w14:val="tx1"/>
            </w14:solidFill>
          </w14:textFill>
        </w:rPr>
        <w:t>（一）</w:t>
      </w:r>
      <w:r>
        <w:rPr>
          <w:rFonts w:hint="eastAsia" w:ascii="华文仿宋" w:hAnsi="华文仿宋" w:eastAsia="华文仿宋" w:cs="华文仿宋"/>
          <w:b/>
          <w:bCs/>
          <w:color w:val="000000" w:themeColor="text1"/>
          <w:sz w:val="32"/>
          <w:szCs w:val="32"/>
          <w14:textFill>
            <w14:solidFill>
              <w14:schemeClr w14:val="tx1"/>
            </w14:solidFill>
          </w14:textFill>
        </w:rPr>
        <w:t>营业执照（副本）或事业单位法人证书（副本）复印件</w:t>
      </w:r>
    </w:p>
    <w:p w14:paraId="21D7B8A6">
      <w:pPr>
        <w:ind w:left="0" w:leftChars="0" w:firstLine="0" w:firstLineChars="0"/>
        <w:rPr>
          <w:rFonts w:hint="eastAsia" w:ascii="华文仿宋" w:hAnsi="华文仿宋" w:eastAsia="华文仿宋" w:cs="华文仿宋"/>
          <w:b/>
          <w:bCs/>
          <w:color w:val="000000" w:themeColor="text1"/>
          <w:sz w:val="32"/>
          <w:szCs w:val="32"/>
          <w14:textFill>
            <w14:solidFill>
              <w14:schemeClr w14:val="tx1"/>
            </w14:solidFill>
          </w14:textFill>
        </w:rPr>
      </w:pPr>
    </w:p>
    <w:p w14:paraId="7D17D1C0">
      <w:pPr>
        <w:ind w:left="0" w:leftChars="0" w:firstLine="0" w:firstLineChars="0"/>
        <w:rPr>
          <w:rFonts w:hint="eastAsia" w:ascii="华文仿宋" w:hAnsi="华文仿宋" w:eastAsia="华文仿宋" w:cs="华文仿宋"/>
          <w:b/>
          <w:bCs/>
          <w:color w:val="000000" w:themeColor="text1"/>
          <w:sz w:val="32"/>
          <w:szCs w:val="32"/>
          <w14:textFill>
            <w14:solidFill>
              <w14:schemeClr w14:val="tx1"/>
            </w14:solidFill>
          </w14:textFill>
        </w:rPr>
      </w:pPr>
    </w:p>
    <w:p w14:paraId="1F996F5B">
      <w:pPr>
        <w:ind w:left="0" w:leftChars="0" w:firstLine="0" w:firstLineChars="0"/>
        <w:rPr>
          <w:rFonts w:hint="eastAsia" w:ascii="华文仿宋" w:hAnsi="华文仿宋" w:eastAsia="华文仿宋" w:cs="华文仿宋"/>
          <w:b/>
          <w:bCs/>
          <w:color w:val="000000" w:themeColor="text1"/>
          <w:sz w:val="32"/>
          <w:szCs w:val="32"/>
          <w14:textFill>
            <w14:solidFill>
              <w14:schemeClr w14:val="tx1"/>
            </w14:solidFill>
          </w14:textFill>
        </w:rPr>
      </w:pPr>
    </w:p>
    <w:p w14:paraId="32AC49E2">
      <w:pPr>
        <w:ind w:left="0" w:leftChars="0" w:firstLine="0" w:firstLineChars="0"/>
        <w:rPr>
          <w:rFonts w:hint="eastAsia" w:ascii="华文仿宋" w:hAnsi="华文仿宋" w:eastAsia="华文仿宋" w:cs="华文仿宋"/>
          <w:b/>
          <w:bCs/>
          <w:color w:val="000000" w:themeColor="text1"/>
          <w:sz w:val="32"/>
          <w:szCs w:val="32"/>
          <w14:textFill>
            <w14:solidFill>
              <w14:schemeClr w14:val="tx1"/>
            </w14:solidFill>
          </w14:textFill>
        </w:rPr>
      </w:pPr>
    </w:p>
    <w:p w14:paraId="1BD333FA">
      <w:pPr>
        <w:ind w:left="0" w:leftChars="0" w:firstLine="0" w:firstLineChars="0"/>
        <w:rPr>
          <w:rFonts w:hint="eastAsia" w:ascii="华文仿宋" w:hAnsi="华文仿宋" w:eastAsia="华文仿宋" w:cs="华文仿宋"/>
          <w:b/>
          <w:bCs/>
          <w:color w:val="000000" w:themeColor="text1"/>
          <w:sz w:val="32"/>
          <w:szCs w:val="32"/>
          <w14:textFill>
            <w14:solidFill>
              <w14:schemeClr w14:val="tx1"/>
            </w14:solidFill>
          </w14:textFill>
        </w:rPr>
      </w:pPr>
    </w:p>
    <w:p w14:paraId="43BF1046">
      <w:pPr>
        <w:pStyle w:val="4"/>
        <w:rPr>
          <w:rFonts w:hint="eastAsia" w:ascii="华文仿宋" w:hAnsi="华文仿宋" w:eastAsia="华文仿宋" w:cs="华文仿宋"/>
          <w:b/>
          <w:bCs/>
          <w:color w:val="000000" w:themeColor="text1"/>
          <w:sz w:val="32"/>
          <w:szCs w:val="32"/>
          <w14:textFill>
            <w14:solidFill>
              <w14:schemeClr w14:val="tx1"/>
            </w14:solidFill>
          </w14:textFill>
        </w:rPr>
      </w:pPr>
    </w:p>
    <w:p w14:paraId="09FE8801">
      <w:pPr>
        <w:pStyle w:val="5"/>
        <w:rPr>
          <w:rFonts w:hint="eastAsia" w:ascii="华文仿宋" w:hAnsi="华文仿宋" w:eastAsia="华文仿宋" w:cs="华文仿宋"/>
          <w:b/>
          <w:bCs/>
          <w:color w:val="000000" w:themeColor="text1"/>
          <w:sz w:val="32"/>
          <w:szCs w:val="32"/>
          <w14:textFill>
            <w14:solidFill>
              <w14:schemeClr w14:val="tx1"/>
            </w14:solidFill>
          </w14:textFill>
        </w:rPr>
      </w:pPr>
    </w:p>
    <w:p w14:paraId="1481ACE7">
      <w:pPr>
        <w:pStyle w:val="10"/>
        <w:rPr>
          <w:rFonts w:hint="eastAsia" w:ascii="华文仿宋" w:hAnsi="华文仿宋" w:eastAsia="华文仿宋" w:cs="华文仿宋"/>
          <w:b/>
          <w:bCs/>
          <w:color w:val="000000" w:themeColor="text1"/>
          <w:sz w:val="32"/>
          <w:szCs w:val="32"/>
          <w14:textFill>
            <w14:solidFill>
              <w14:schemeClr w14:val="tx1"/>
            </w14:solidFill>
          </w14:textFill>
        </w:rPr>
      </w:pPr>
    </w:p>
    <w:p w14:paraId="6910017E">
      <w:pPr>
        <w:rPr>
          <w:rFonts w:hint="eastAsia" w:ascii="华文仿宋" w:hAnsi="华文仿宋" w:eastAsia="华文仿宋" w:cs="华文仿宋"/>
          <w:b/>
          <w:bCs/>
          <w:color w:val="000000" w:themeColor="text1"/>
          <w:sz w:val="32"/>
          <w:szCs w:val="32"/>
          <w14:textFill>
            <w14:solidFill>
              <w14:schemeClr w14:val="tx1"/>
            </w14:solidFill>
          </w14:textFill>
        </w:rPr>
      </w:pPr>
    </w:p>
    <w:p w14:paraId="30F89F8D">
      <w:pPr>
        <w:pStyle w:val="4"/>
        <w:rPr>
          <w:rFonts w:hint="eastAsia" w:ascii="华文仿宋" w:hAnsi="华文仿宋" w:eastAsia="华文仿宋" w:cs="华文仿宋"/>
          <w:b/>
          <w:bCs/>
          <w:color w:val="000000" w:themeColor="text1"/>
          <w:sz w:val="32"/>
          <w:szCs w:val="32"/>
          <w14:textFill>
            <w14:solidFill>
              <w14:schemeClr w14:val="tx1"/>
            </w14:solidFill>
          </w14:textFill>
        </w:rPr>
      </w:pPr>
    </w:p>
    <w:p w14:paraId="4B646DDC">
      <w:pPr>
        <w:pStyle w:val="5"/>
        <w:rPr>
          <w:rFonts w:hint="eastAsia" w:ascii="华文仿宋" w:hAnsi="华文仿宋" w:eastAsia="华文仿宋" w:cs="华文仿宋"/>
          <w:b/>
          <w:bCs/>
          <w:color w:val="000000" w:themeColor="text1"/>
          <w:sz w:val="32"/>
          <w:szCs w:val="32"/>
          <w14:textFill>
            <w14:solidFill>
              <w14:schemeClr w14:val="tx1"/>
            </w14:solidFill>
          </w14:textFill>
        </w:rPr>
      </w:pPr>
    </w:p>
    <w:p w14:paraId="62544122">
      <w:pPr>
        <w:pStyle w:val="10"/>
        <w:rPr>
          <w:rFonts w:hint="eastAsia" w:ascii="华文仿宋" w:hAnsi="华文仿宋" w:eastAsia="华文仿宋" w:cs="华文仿宋"/>
          <w:b/>
          <w:bCs/>
          <w:color w:val="000000" w:themeColor="text1"/>
          <w:sz w:val="32"/>
          <w:szCs w:val="32"/>
          <w14:textFill>
            <w14:solidFill>
              <w14:schemeClr w14:val="tx1"/>
            </w14:solidFill>
          </w14:textFill>
        </w:rPr>
      </w:pPr>
    </w:p>
    <w:p w14:paraId="2846E962">
      <w:pPr>
        <w:rPr>
          <w:rFonts w:hint="eastAsia" w:ascii="华文仿宋" w:hAnsi="华文仿宋" w:eastAsia="华文仿宋" w:cs="华文仿宋"/>
          <w:b/>
          <w:bCs/>
          <w:color w:val="000000" w:themeColor="text1"/>
          <w:sz w:val="32"/>
          <w:szCs w:val="32"/>
          <w14:textFill>
            <w14:solidFill>
              <w14:schemeClr w14:val="tx1"/>
            </w14:solidFill>
          </w14:textFill>
        </w:rPr>
      </w:pPr>
    </w:p>
    <w:p w14:paraId="5E7F26BA">
      <w:pPr>
        <w:pStyle w:val="4"/>
        <w:rPr>
          <w:rFonts w:hint="eastAsia" w:ascii="华文仿宋" w:hAnsi="华文仿宋" w:eastAsia="华文仿宋" w:cs="华文仿宋"/>
          <w:b/>
          <w:bCs/>
          <w:color w:val="000000" w:themeColor="text1"/>
          <w:sz w:val="32"/>
          <w:szCs w:val="32"/>
          <w14:textFill>
            <w14:solidFill>
              <w14:schemeClr w14:val="tx1"/>
            </w14:solidFill>
          </w14:textFill>
        </w:rPr>
      </w:pPr>
    </w:p>
    <w:p w14:paraId="05DC869B">
      <w:pPr>
        <w:pStyle w:val="5"/>
        <w:rPr>
          <w:rFonts w:hint="eastAsia" w:ascii="华文仿宋" w:hAnsi="华文仿宋" w:eastAsia="华文仿宋" w:cs="华文仿宋"/>
          <w:b/>
          <w:bCs/>
          <w:color w:val="000000" w:themeColor="text1"/>
          <w:sz w:val="32"/>
          <w:szCs w:val="32"/>
          <w14:textFill>
            <w14:solidFill>
              <w14:schemeClr w14:val="tx1"/>
            </w14:solidFill>
          </w14:textFill>
        </w:rPr>
      </w:pPr>
    </w:p>
    <w:p w14:paraId="4E545133">
      <w:pPr>
        <w:pStyle w:val="10"/>
        <w:rPr>
          <w:rFonts w:hint="eastAsia" w:ascii="华文仿宋" w:hAnsi="华文仿宋" w:eastAsia="华文仿宋" w:cs="华文仿宋"/>
          <w:b/>
          <w:bCs/>
          <w:color w:val="000000" w:themeColor="text1"/>
          <w:sz w:val="32"/>
          <w:szCs w:val="32"/>
          <w14:textFill>
            <w14:solidFill>
              <w14:schemeClr w14:val="tx1"/>
            </w14:solidFill>
          </w14:textFill>
        </w:rPr>
      </w:pPr>
    </w:p>
    <w:p w14:paraId="441B863F">
      <w:pPr>
        <w:rPr>
          <w:rFonts w:hint="eastAsia" w:ascii="华文仿宋" w:hAnsi="华文仿宋" w:eastAsia="华文仿宋" w:cs="华文仿宋"/>
          <w:b/>
          <w:bCs/>
          <w:color w:val="000000" w:themeColor="text1"/>
          <w:sz w:val="32"/>
          <w:szCs w:val="32"/>
          <w14:textFill>
            <w14:solidFill>
              <w14:schemeClr w14:val="tx1"/>
            </w14:solidFill>
          </w14:textFill>
        </w:rPr>
      </w:pPr>
    </w:p>
    <w:p w14:paraId="1DE7E501">
      <w:pPr>
        <w:pStyle w:val="4"/>
        <w:rPr>
          <w:rFonts w:hint="eastAsia" w:ascii="华文仿宋" w:hAnsi="华文仿宋" w:eastAsia="华文仿宋" w:cs="华文仿宋"/>
          <w:b/>
          <w:bCs/>
          <w:color w:val="000000" w:themeColor="text1"/>
          <w:sz w:val="32"/>
          <w:szCs w:val="32"/>
          <w14:textFill>
            <w14:solidFill>
              <w14:schemeClr w14:val="tx1"/>
            </w14:solidFill>
          </w14:textFill>
        </w:rPr>
      </w:pPr>
    </w:p>
    <w:p w14:paraId="223AD5F9">
      <w:pPr>
        <w:pStyle w:val="5"/>
        <w:rPr>
          <w:rFonts w:hint="eastAsia"/>
          <w:color w:val="000000" w:themeColor="text1"/>
          <w14:textFill>
            <w14:solidFill>
              <w14:schemeClr w14:val="tx1"/>
            </w14:solidFill>
          </w14:textFill>
        </w:rPr>
      </w:pPr>
    </w:p>
    <w:p w14:paraId="6489899E">
      <w:pPr>
        <w:ind w:left="0" w:leftChars="0" w:firstLine="0" w:firstLineChars="0"/>
        <w:rPr>
          <w:rFonts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sz w:val="32"/>
          <w:szCs w:val="32"/>
          <w14:textFill>
            <w14:solidFill>
              <w14:schemeClr w14:val="tx1"/>
            </w14:solidFill>
          </w14:textFill>
        </w:rPr>
        <w:t>（二）法定代表人身份证明书（格式）</w:t>
      </w:r>
    </w:p>
    <w:p w14:paraId="1D1DC141">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（法定代表人姓名）      </w:t>
      </w:r>
      <w:r>
        <w:rPr>
          <w:rFonts w:hint="eastAsia" w:ascii="方正仿宋_GBK" w:hAnsi="方正仿宋_GBK" w:eastAsia="方正仿宋_GBK" w:cs="方正仿宋_GBK"/>
          <w:color w:val="000000" w:themeColor="text1"/>
          <w:sz w:val="24"/>
          <w:szCs w:val="24"/>
          <w14:textFill>
            <w14:solidFill>
              <w14:schemeClr w14:val="tx1"/>
            </w14:solidFill>
          </w14:textFill>
        </w:rPr>
        <w:t>在</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（投标人名称）     </w:t>
      </w:r>
      <w:r>
        <w:rPr>
          <w:rFonts w:hint="eastAsia" w:ascii="方正仿宋_GBK" w:hAnsi="方正仿宋_GBK" w:eastAsia="方正仿宋_GBK" w:cs="方正仿宋_GBK"/>
          <w:color w:val="000000" w:themeColor="text1"/>
          <w:sz w:val="24"/>
          <w:szCs w:val="24"/>
          <w14:textFill>
            <w14:solidFill>
              <w14:schemeClr w14:val="tx1"/>
            </w14:solidFill>
          </w14:textFill>
        </w:rPr>
        <w:t>任</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（职务名称）      </w:t>
      </w:r>
      <w:r>
        <w:rPr>
          <w:rFonts w:hint="eastAsia" w:ascii="方正仿宋_GBK" w:hAnsi="方正仿宋_GBK" w:eastAsia="方正仿宋_GBK" w:cs="方正仿宋_GBK"/>
          <w:color w:val="000000" w:themeColor="text1"/>
          <w:sz w:val="24"/>
          <w:szCs w:val="24"/>
          <w14:textFill>
            <w14:solidFill>
              <w14:schemeClr w14:val="tx1"/>
            </w14:solidFill>
          </w14:textFill>
        </w:rPr>
        <w:t>职务，是</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（投标人名称）    </w:t>
      </w:r>
      <w:r>
        <w:rPr>
          <w:rFonts w:hint="eastAsia" w:ascii="方正仿宋_GBK" w:hAnsi="方正仿宋_GBK" w:eastAsia="方正仿宋_GBK" w:cs="方正仿宋_GBK"/>
          <w:color w:val="000000" w:themeColor="text1"/>
          <w:sz w:val="24"/>
          <w:szCs w:val="24"/>
          <w14:textFill>
            <w14:solidFill>
              <w14:schemeClr w14:val="tx1"/>
            </w14:solidFill>
          </w14:textFill>
        </w:rPr>
        <w:t>的法定代表人。</w:t>
      </w:r>
    </w:p>
    <w:p w14:paraId="7BF3D71C">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66" w:name="_Toc166549448"/>
      <w:bookmarkStart w:id="167" w:name="_Toc166139912"/>
      <w:bookmarkStart w:id="168" w:name="_Toc156196470"/>
      <w:bookmarkStart w:id="169" w:name="_Toc156730450"/>
      <w:bookmarkStart w:id="170" w:name="_Toc156815770"/>
      <w:bookmarkStart w:id="171" w:name="_Toc156196559"/>
      <w:bookmarkStart w:id="172" w:name="_Toc128229916"/>
      <w:bookmarkStart w:id="173" w:name="_Toc128229302"/>
      <w:bookmarkStart w:id="174" w:name="_Toc173677397"/>
      <w:bookmarkStart w:id="175" w:name="_Toc175017342"/>
      <w:bookmarkStart w:id="176" w:name="_Toc128229745"/>
      <w:r>
        <w:rPr>
          <w:rFonts w:hint="eastAsia" w:ascii="方正仿宋_GBK" w:hAnsi="方正仿宋_GBK" w:eastAsia="方正仿宋_GBK" w:cs="方正仿宋_GBK"/>
          <w:color w:val="000000" w:themeColor="text1"/>
          <w:sz w:val="24"/>
          <w:szCs w:val="24"/>
          <w14:textFill>
            <w14:solidFill>
              <w14:schemeClr w14:val="tx1"/>
            </w14:solidFill>
          </w14:textFill>
        </w:rPr>
        <w:t>特此证明。</w:t>
      </w:r>
      <w:bookmarkEnd w:id="166"/>
      <w:bookmarkEnd w:id="167"/>
      <w:bookmarkEnd w:id="168"/>
      <w:bookmarkEnd w:id="169"/>
      <w:bookmarkEnd w:id="170"/>
      <w:bookmarkEnd w:id="171"/>
      <w:bookmarkEnd w:id="172"/>
      <w:bookmarkEnd w:id="173"/>
      <w:bookmarkEnd w:id="174"/>
      <w:bookmarkEnd w:id="175"/>
      <w:bookmarkEnd w:id="176"/>
    </w:p>
    <w:p w14:paraId="6BF25C47">
      <w:pPr>
        <w:pStyle w:val="5"/>
        <w:spacing w:line="240" w:lineRule="auto"/>
        <w:ind w:firstLine="482" w:firstLineChars="20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（附法定代表人身份证双面复印件）</w:t>
      </w:r>
    </w:p>
    <w:p w14:paraId="59277138">
      <w:pPr>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bookmarkStart w:id="177" w:name="_Toc156196560"/>
      <w:bookmarkStart w:id="178" w:name="_Toc166549449"/>
      <w:bookmarkStart w:id="179" w:name="_Toc156196471"/>
      <w:bookmarkStart w:id="180" w:name="_Toc128229746"/>
      <w:bookmarkStart w:id="181" w:name="_Toc156815771"/>
      <w:bookmarkStart w:id="182" w:name="_Toc156730451"/>
      <w:bookmarkStart w:id="183" w:name="_Toc175017343"/>
      <w:bookmarkStart w:id="184" w:name="_Toc166139913"/>
      <w:bookmarkStart w:id="185" w:name="_Toc128229917"/>
      <w:bookmarkStart w:id="186" w:name="_Toc173677398"/>
      <w:bookmarkStart w:id="187" w:name="_Toc128229303"/>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投标人全称</w:t>
      </w:r>
      <w:bookmarkEnd w:id="177"/>
      <w:bookmarkEnd w:id="178"/>
      <w:bookmarkEnd w:id="179"/>
      <w:bookmarkEnd w:id="180"/>
      <w:bookmarkEnd w:id="181"/>
      <w:bookmarkEnd w:id="182"/>
      <w:bookmarkEnd w:id="183"/>
      <w:bookmarkEnd w:id="184"/>
      <w:bookmarkEnd w:id="185"/>
      <w:bookmarkEnd w:id="186"/>
      <w:bookmarkEnd w:id="187"/>
      <w:r>
        <w:rPr>
          <w:rFonts w:hint="eastAsia" w:ascii="方正仿宋_GBK" w:hAnsi="方正仿宋_GBK" w:eastAsia="方正仿宋_GBK" w:cs="方正仿宋_GBK"/>
          <w:color w:val="000000" w:themeColor="text1"/>
          <w:sz w:val="24"/>
          <w:szCs w:val="24"/>
          <w14:textFill>
            <w14:solidFill>
              <w14:schemeClr w14:val="tx1"/>
            </w14:solidFill>
          </w14:textFill>
        </w:rPr>
        <w:t>：（公章）</w:t>
      </w:r>
    </w:p>
    <w:p w14:paraId="2E8E28FD">
      <w:pPr>
        <w:tabs>
          <w:tab w:val="left" w:pos="6300"/>
        </w:tabs>
        <w:adjustRightInd w:val="0"/>
        <w:snapToGrid w:val="0"/>
        <w:spacing w:line="360" w:lineRule="auto"/>
        <w:ind w:firstLine="480" w:firstLineChars="200"/>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年   月   日</w:t>
      </w:r>
    </w:p>
    <w:p w14:paraId="488DF70D">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p>
    <w:p w14:paraId="6435C6CF">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265CA0DF">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4EC26FE8">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p>
    <w:p w14:paraId="430A2157">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51C967EE">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699AF8A1">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3B24B9B5">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450C969C">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147D642B">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29791C22">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7B8BC749">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00E6EEDE">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061712B6">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66261474">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183E37B6">
      <w:pPr>
        <w:pStyle w:val="5"/>
        <w:rPr>
          <w:rFonts w:hint="eastAsia" w:ascii="方正仿宋_GBK" w:hAnsi="方正仿宋_GBK" w:eastAsia="方正仿宋_GBK" w:cs="方正仿宋_GBK"/>
          <w:color w:val="000000" w:themeColor="text1"/>
          <w:sz w:val="24"/>
          <w:szCs w:val="24"/>
          <w14:textFill>
            <w14:solidFill>
              <w14:schemeClr w14:val="tx1"/>
            </w14:solidFill>
          </w14:textFill>
        </w:rPr>
      </w:pPr>
    </w:p>
    <w:p w14:paraId="49531CA4">
      <w:pPr>
        <w:rPr>
          <w:rFonts w:hint="eastAsia" w:ascii="方正仿宋_GBK" w:hAnsi="方正仿宋_GBK" w:eastAsia="方正仿宋_GBK" w:cs="方正仿宋_GBK"/>
          <w:color w:val="000000" w:themeColor="text1"/>
          <w:sz w:val="24"/>
          <w:szCs w:val="24"/>
          <w14:textFill>
            <w14:solidFill>
              <w14:schemeClr w14:val="tx1"/>
            </w14:solidFill>
          </w14:textFill>
        </w:rPr>
      </w:pPr>
    </w:p>
    <w:p w14:paraId="29ED9CD4">
      <w:pPr>
        <w:pStyle w:val="5"/>
        <w:pBdr>
          <w:top w:val="none" w:color="auto" w:sz="0" w:space="0"/>
          <w:left w:val="none" w:color="auto" w:sz="0" w:space="0"/>
          <w:bottom w:val="none" w:color="auto" w:sz="0" w:space="0"/>
          <w:right w:val="none" w:color="auto" w:sz="0" w:space="0"/>
          <w:between w:val="none" w:color="auto" w:sz="0" w:space="0"/>
        </w:pBd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p>
    <w:p w14:paraId="34F59B8D">
      <w:pPr>
        <w:rPr>
          <w:rFonts w:hint="eastAsia"/>
          <w:color w:val="000000" w:themeColor="text1"/>
          <w14:textFill>
            <w14:solidFill>
              <w14:schemeClr w14:val="tx1"/>
            </w14:solidFill>
          </w14:textFill>
        </w:rPr>
      </w:pPr>
    </w:p>
    <w:p w14:paraId="4467A556">
      <w:pPr>
        <w:tabs>
          <w:tab w:val="left" w:pos="6300"/>
        </w:tabs>
        <w:adjustRightInd w:val="0"/>
        <w:snapToGrid w:val="0"/>
        <w:spacing w:line="360" w:lineRule="auto"/>
        <w:ind w:left="0" w:leftChars="0"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p>
    <w:p w14:paraId="57D0F4A7">
      <w:pPr>
        <w:ind w:firstLine="0" w:firstLineChars="0"/>
        <w:outlineLvl w:val="1"/>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88" w:name="_Toc175017344"/>
      <w:bookmarkStart w:id="189" w:name="_Toc128014297"/>
      <w:bookmarkStart w:id="190" w:name="_Toc173677399"/>
      <w:bookmarkStart w:id="191" w:name="_Toc128229304"/>
      <w:bookmarkStart w:id="192" w:name="_Toc156196472"/>
      <w:bookmarkStart w:id="193" w:name="_Toc237057793"/>
      <w:bookmarkStart w:id="194" w:name="_Toc128229747"/>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bookmarkEnd w:id="188"/>
      <w:bookmarkEnd w:id="189"/>
      <w:bookmarkEnd w:id="190"/>
      <w:bookmarkEnd w:id="191"/>
      <w:bookmarkEnd w:id="192"/>
      <w:bookmarkEnd w:id="193"/>
      <w:bookmarkEnd w:id="194"/>
      <w:bookmarkStart w:id="195" w:name="OLE_LINK54"/>
      <w:bookmarkStart w:id="196" w:name="_Toc24854"/>
    </w:p>
    <w:p w14:paraId="38912068">
      <w:pPr>
        <w:ind w:firstLine="0" w:firstLineChars="0"/>
        <w:outlineLvl w:val="1"/>
        <w:rPr>
          <w:rFonts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sz w:val="32"/>
          <w:szCs w:val="32"/>
          <w14:textFill>
            <w14:solidFill>
              <w14:schemeClr w14:val="tx1"/>
            </w14:solidFill>
          </w14:textFill>
        </w:rPr>
        <w:t>（三）</w:t>
      </w:r>
      <w:bookmarkEnd w:id="195"/>
      <w:r>
        <w:rPr>
          <w:rFonts w:hint="eastAsia" w:ascii="华文仿宋" w:hAnsi="华文仿宋" w:eastAsia="华文仿宋" w:cs="华文仿宋"/>
          <w:b/>
          <w:bCs/>
          <w:color w:val="000000" w:themeColor="text1"/>
          <w:sz w:val="32"/>
          <w:szCs w:val="32"/>
          <w14:textFill>
            <w14:solidFill>
              <w14:schemeClr w14:val="tx1"/>
            </w14:solidFill>
          </w14:textFill>
        </w:rPr>
        <w:t>法定代表人授权委托书</w:t>
      </w:r>
      <w:bookmarkStart w:id="197" w:name="OLE_LINK55"/>
      <w:r>
        <w:rPr>
          <w:rFonts w:hint="eastAsia" w:ascii="华文仿宋" w:hAnsi="华文仿宋" w:eastAsia="华文仿宋" w:cs="华文仿宋"/>
          <w:b/>
          <w:bCs/>
          <w:color w:val="000000" w:themeColor="text1"/>
          <w:sz w:val="32"/>
          <w:szCs w:val="32"/>
          <w14:textFill>
            <w14:solidFill>
              <w14:schemeClr w14:val="tx1"/>
            </w14:solidFill>
          </w14:textFill>
        </w:rPr>
        <w:t>（格式）</w:t>
      </w:r>
      <w:bookmarkEnd w:id="196"/>
      <w:bookmarkEnd w:id="197"/>
    </w:p>
    <w:p w14:paraId="43CD58B5">
      <w:pPr>
        <w:tabs>
          <w:tab w:val="left" w:pos="6300"/>
        </w:tabs>
        <w:adjustRightInd w:val="0"/>
        <w:snapToGrid w:val="0"/>
        <w:spacing w:line="360" w:lineRule="auto"/>
        <w:rPr>
          <w:rFonts w:hint="default" w:ascii="方正仿宋_GBK" w:hAnsi="方正仿宋_GBK" w:eastAsia="方正仿宋_GBK" w:cs="方正仿宋_GBK"/>
          <w:color w:val="000000" w:themeColor="text1"/>
          <w:sz w:val="24"/>
          <w:szCs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p>
    <w:p w14:paraId="4083FCFF">
      <w:pPr>
        <w:tabs>
          <w:tab w:val="left" w:pos="6300"/>
        </w:tabs>
        <w:adjustRightInd w:val="0"/>
        <w:snapToGrid w:val="0"/>
        <w:spacing w:line="360" w:lineRule="auto"/>
        <w:rPr>
          <w:rFonts w:hint="eastAsia" w:ascii="方正仿宋_GBK" w:hAnsi="方正仿宋_GBK" w:eastAsia="方正仿宋_GBK" w:cs="方正仿宋_GBK"/>
          <w:color w:val="000000" w:themeColor="text1"/>
          <w:sz w:val="24"/>
          <w:szCs w:val="24"/>
          <w:u w:val="single"/>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重庆医科大学附属康复医院</w:t>
      </w:r>
    </w:p>
    <w:p w14:paraId="2EF2F64F">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（投标人名称）</w:t>
      </w:r>
      <w:r>
        <w:rPr>
          <w:rFonts w:hint="eastAsia" w:ascii="方正仿宋_GBK" w:hAnsi="方正仿宋_GBK" w:eastAsia="方正仿宋_GBK" w:cs="方正仿宋_GBK"/>
          <w:color w:val="000000" w:themeColor="text1"/>
          <w:sz w:val="24"/>
          <w:szCs w:val="24"/>
          <w14:textFill>
            <w14:solidFill>
              <w14:schemeClr w14:val="tx1"/>
            </w14:solidFill>
          </w14:textFill>
        </w:rPr>
        <w:t>是中华人民共和国合法企业，法定地址</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u w:val="none"/>
          <w14:textFill>
            <w14:solidFill>
              <w14:schemeClr w14:val="tx1"/>
            </w14:solidFill>
          </w14:textFill>
        </w:rPr>
        <w:t>。</w:t>
      </w:r>
    </w:p>
    <w:p w14:paraId="2D38CE95">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（投标人法定代表人姓名）</w:t>
      </w:r>
      <w:r>
        <w:rPr>
          <w:rFonts w:hint="eastAsia" w:ascii="方正仿宋_GBK" w:hAnsi="方正仿宋_GBK" w:eastAsia="方正仿宋_GBK" w:cs="方正仿宋_GBK"/>
          <w:color w:val="000000" w:themeColor="text1"/>
          <w:sz w:val="24"/>
          <w:szCs w:val="24"/>
          <w14:textFill>
            <w14:solidFill>
              <w14:schemeClr w14:val="tx1"/>
            </w14:solidFill>
          </w14:textFill>
        </w:rPr>
        <w:t>特授权</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（被授权人姓名及身份证代码）</w:t>
      </w:r>
      <w:r>
        <w:rPr>
          <w:rFonts w:hint="eastAsia" w:ascii="方正仿宋_GBK" w:hAnsi="方正仿宋_GBK" w:eastAsia="方正仿宋_GBK" w:cs="方正仿宋_GBK"/>
          <w:color w:val="000000" w:themeColor="text1"/>
          <w:sz w:val="24"/>
          <w:szCs w:val="24"/>
          <w14:textFill>
            <w14:solidFill>
              <w14:schemeClr w14:val="tx1"/>
            </w14:solidFill>
          </w14:textFill>
        </w:rPr>
        <w:t>代表我单位全权办理对上述项目的投标、谈判、签约等具体工作，并签署全部有关的文件、协议及合同。</w:t>
      </w:r>
    </w:p>
    <w:p w14:paraId="53A2AB68">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我单位对被授权人的签名负全部责任。</w:t>
      </w:r>
    </w:p>
    <w:p w14:paraId="062E68EA">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在</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撤销</w:t>
      </w:r>
      <w:r>
        <w:rPr>
          <w:rFonts w:hint="eastAsia" w:ascii="方正仿宋_GBK" w:hAnsi="方正仿宋_GBK" w:eastAsia="方正仿宋_GBK" w:cs="方正仿宋_GBK"/>
          <w:color w:val="000000" w:themeColor="text1"/>
          <w:sz w:val="24"/>
          <w:szCs w:val="24"/>
          <w14:textFill>
            <w14:solidFill>
              <w14:schemeClr w14:val="tx1"/>
            </w14:solidFill>
          </w14:textFill>
        </w:rPr>
        <w:t>授权的书面通知以前，本授权书一直有效。被授权人签署的所有文件（在授权书有效期内签署的）不因授权</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的撤销</w:t>
      </w:r>
      <w:r>
        <w:rPr>
          <w:rFonts w:hint="eastAsia" w:ascii="方正仿宋_GBK" w:hAnsi="方正仿宋_GBK" w:eastAsia="方正仿宋_GBK" w:cs="方正仿宋_GBK"/>
          <w:color w:val="000000" w:themeColor="text1"/>
          <w:sz w:val="24"/>
          <w:szCs w:val="24"/>
          <w14:textFill>
            <w14:solidFill>
              <w14:schemeClr w14:val="tx1"/>
            </w14:solidFill>
          </w14:textFill>
        </w:rPr>
        <w:t>的撤消而失效。</w:t>
      </w:r>
    </w:p>
    <w:p w14:paraId="58BB2F36">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被授权人签名：                  投标人法定代表人签名：</w:t>
      </w:r>
    </w:p>
    <w:p w14:paraId="1D03E716">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职  务：                        职  务：</w:t>
      </w:r>
    </w:p>
    <w:p w14:paraId="624254C0">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联系电话： </w:t>
      </w:r>
    </w:p>
    <w:p w14:paraId="206E397E">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被授权人</w:t>
      </w:r>
      <w:r>
        <w:rPr>
          <w:rFonts w:hint="eastAsia" w:ascii="方正仿宋_GBK" w:hAnsi="方正仿宋_GBK" w:eastAsia="方正仿宋_GBK" w:cs="方正仿宋_GBK"/>
          <w:color w:val="000000" w:themeColor="text1"/>
          <w:sz w:val="24"/>
          <w:szCs w:val="24"/>
          <w14:textFill>
            <w14:solidFill>
              <w14:schemeClr w14:val="tx1"/>
            </w14:solidFill>
          </w14:textFill>
        </w:rPr>
        <w:t>身份证</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双面</w:t>
      </w:r>
      <w:r>
        <w:rPr>
          <w:rFonts w:hint="eastAsia" w:ascii="方正仿宋_GBK" w:hAnsi="方正仿宋_GBK" w:eastAsia="方正仿宋_GBK" w:cs="方正仿宋_GBK"/>
          <w:color w:val="000000" w:themeColor="text1"/>
          <w:sz w:val="24"/>
          <w:szCs w:val="24"/>
          <w14:textFill>
            <w14:solidFill>
              <w14:schemeClr w14:val="tx1"/>
            </w14:solidFill>
          </w14:textFill>
        </w:rPr>
        <w:t>复印件）</w:t>
      </w:r>
    </w:p>
    <w:p w14:paraId="783AF1F2">
      <w:pPr>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投标人公章：</w:t>
      </w:r>
    </w:p>
    <w:p w14:paraId="12AEB3B9">
      <w:pPr>
        <w:ind w:firstLine="640"/>
        <w:rPr>
          <w:rFonts w:ascii="华文仿宋" w:hAnsi="华文仿宋" w:eastAsia="华文仿宋" w:cs="华文仿宋"/>
          <w:b/>
          <w:bCs/>
          <w:color w:val="000000" w:themeColor="text1"/>
          <w:sz w:val="24"/>
          <w:szCs w:val="24"/>
          <w14:textFill>
            <w14:solidFill>
              <w14:schemeClr w14:val="tx1"/>
            </w14:solidFill>
          </w14:textFill>
        </w:rPr>
      </w:pPr>
      <w:r>
        <w:rPr>
          <w:rFonts w:hint="eastAsia" w:ascii="华文仿宋" w:hAnsi="华文仿宋" w:eastAsia="华文仿宋" w:cs="华文仿宋"/>
          <w:b/>
          <w:bCs/>
          <w:color w:val="000000" w:themeColor="text1"/>
          <w:sz w:val="24"/>
          <w:szCs w:val="24"/>
          <w14:textFill>
            <w14:solidFill>
              <w14:schemeClr w14:val="tx1"/>
            </w14:solidFill>
          </w14:textFill>
        </w:rPr>
        <w:t>注：若为法定代表人办理并签署投标文件的，不提供此文件。</w:t>
      </w:r>
    </w:p>
    <w:p w14:paraId="61944160">
      <w:pPr>
        <w:pStyle w:val="4"/>
        <w:rPr>
          <w:rFonts w:hint="eastAsia"/>
          <w:color w:val="000000" w:themeColor="text1"/>
          <w14:textFill>
            <w14:solidFill>
              <w14:schemeClr w14:val="tx1"/>
            </w14:solidFill>
          </w14:textFill>
        </w:rPr>
      </w:pPr>
    </w:p>
    <w:p w14:paraId="672447EE">
      <w:pPr>
        <w:pStyle w:val="5"/>
        <w:rPr>
          <w:rFonts w:hint="eastAsia"/>
          <w:color w:val="000000" w:themeColor="text1"/>
          <w14:textFill>
            <w14:solidFill>
              <w14:schemeClr w14:val="tx1"/>
            </w14:solidFill>
          </w14:textFill>
        </w:rPr>
      </w:pPr>
    </w:p>
    <w:p w14:paraId="3E8727D1">
      <w:pPr>
        <w:pStyle w:val="10"/>
        <w:rPr>
          <w:rFonts w:hint="eastAsia"/>
          <w:color w:val="000000" w:themeColor="text1"/>
          <w14:textFill>
            <w14:solidFill>
              <w14:schemeClr w14:val="tx1"/>
            </w14:solidFill>
          </w14:textFill>
        </w:rPr>
      </w:pPr>
    </w:p>
    <w:p w14:paraId="5564327B">
      <w:pPr>
        <w:rPr>
          <w:rFonts w:hint="eastAsia"/>
          <w:color w:val="000000" w:themeColor="text1"/>
          <w14:textFill>
            <w14:solidFill>
              <w14:schemeClr w14:val="tx1"/>
            </w14:solidFill>
          </w14:textFill>
        </w:rPr>
      </w:pPr>
    </w:p>
    <w:p w14:paraId="42ED6923">
      <w:pPr>
        <w:pStyle w:val="4"/>
        <w:rPr>
          <w:rFonts w:hint="eastAsia"/>
          <w:color w:val="000000" w:themeColor="text1"/>
          <w14:textFill>
            <w14:solidFill>
              <w14:schemeClr w14:val="tx1"/>
            </w14:solidFill>
          </w14:textFill>
        </w:rPr>
      </w:pPr>
    </w:p>
    <w:p w14:paraId="0982AA11">
      <w:pPr>
        <w:pStyle w:val="5"/>
        <w:rPr>
          <w:rFonts w:hint="eastAsia"/>
          <w:color w:val="000000" w:themeColor="text1"/>
          <w14:textFill>
            <w14:solidFill>
              <w14:schemeClr w14:val="tx1"/>
            </w14:solidFill>
          </w14:textFill>
        </w:rPr>
      </w:pPr>
    </w:p>
    <w:p w14:paraId="418620C8">
      <w:pPr>
        <w:pStyle w:val="10"/>
        <w:rPr>
          <w:rFonts w:hint="eastAsia"/>
          <w:color w:val="000000" w:themeColor="text1"/>
          <w14:textFill>
            <w14:solidFill>
              <w14:schemeClr w14:val="tx1"/>
            </w14:solidFill>
          </w14:textFill>
        </w:rPr>
      </w:pPr>
    </w:p>
    <w:p w14:paraId="33402BBC">
      <w:pPr>
        <w:rPr>
          <w:rFonts w:hint="eastAsia"/>
          <w:color w:val="000000" w:themeColor="text1"/>
          <w14:textFill>
            <w14:solidFill>
              <w14:schemeClr w14:val="tx1"/>
            </w14:solidFill>
          </w14:textFill>
        </w:rPr>
      </w:pPr>
    </w:p>
    <w:p w14:paraId="6D9B79D4">
      <w:pPr>
        <w:pStyle w:val="4"/>
        <w:rPr>
          <w:rFonts w:hint="eastAsia"/>
          <w:color w:val="000000" w:themeColor="text1"/>
          <w14:textFill>
            <w14:solidFill>
              <w14:schemeClr w14:val="tx1"/>
            </w14:solidFill>
          </w14:textFill>
        </w:rPr>
      </w:pPr>
    </w:p>
    <w:p w14:paraId="6BFA2A8F">
      <w:pPr>
        <w:pStyle w:val="5"/>
        <w:rPr>
          <w:rFonts w:hint="eastAsia"/>
          <w:color w:val="000000" w:themeColor="text1"/>
          <w14:textFill>
            <w14:solidFill>
              <w14:schemeClr w14:val="tx1"/>
            </w14:solidFill>
          </w14:textFill>
        </w:rPr>
      </w:pPr>
    </w:p>
    <w:p w14:paraId="48DAF956">
      <w:pPr>
        <w:tabs>
          <w:tab w:val="left" w:pos="6300"/>
        </w:tabs>
        <w:snapToGrid w:val="0"/>
        <w:spacing w:line="600" w:lineRule="atLeast"/>
        <w:ind w:left="0" w:leftChars="0" w:firstLine="0" w:firstLineChars="0"/>
        <w:jc w:val="left"/>
        <w:rPr>
          <w:rFonts w:hint="eastAsia" w:ascii="微软雅黑" w:hAnsi="微软雅黑" w:eastAsia="微软雅黑" w:cs="微软雅黑"/>
          <w:color w:val="000000" w:themeColor="text1"/>
          <w:sz w:val="24"/>
          <w:szCs w:val="24"/>
          <w14:textFill>
            <w14:solidFill>
              <w14:schemeClr w14:val="tx1"/>
            </w14:solidFill>
          </w14:textFill>
        </w:rPr>
      </w:pPr>
      <w:bookmarkStart w:id="198" w:name="OLE_LINK64"/>
      <w:bookmarkStart w:id="199" w:name="OLE_LINK56"/>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四</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bookmarkEnd w:id="198"/>
      <w:r>
        <w:rPr>
          <w:rFonts w:hint="eastAsia" w:ascii="方正仿宋_GBK" w:hAnsi="方正仿宋_GBK" w:eastAsia="方正仿宋_GBK" w:cs="方正仿宋_GBK"/>
          <w:b/>
          <w:bCs/>
          <w:color w:val="000000" w:themeColor="text1"/>
          <w:sz w:val="30"/>
          <w:szCs w:val="30"/>
          <w14:textFill>
            <w14:solidFill>
              <w14:schemeClr w14:val="tx1"/>
            </w14:solidFill>
          </w14:textFill>
        </w:rPr>
        <w:t>投标函</w:t>
      </w:r>
      <w:r>
        <w:rPr>
          <w:rFonts w:hint="eastAsia" w:ascii="方正仿宋_GBK" w:hAnsi="方正仿宋_GBK" w:eastAsia="方正仿宋_GBK" w:cs="方正仿宋_GBK"/>
          <w:b/>
          <w:bCs/>
          <w:color w:val="000000" w:themeColor="text1"/>
          <w:sz w:val="32"/>
          <w:szCs w:val="32"/>
          <w14:textFill>
            <w14:solidFill>
              <w14:schemeClr w14:val="tx1"/>
            </w14:solidFill>
          </w14:textFill>
        </w:rPr>
        <w:t>（格式）</w:t>
      </w:r>
    </w:p>
    <w:bookmarkEnd w:id="199"/>
    <w:p w14:paraId="746BA4D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致：重庆医科大学附属</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 w:val="24"/>
          <w:szCs w:val="24"/>
          <w14:textFill>
            <w14:solidFill>
              <w14:schemeClr w14:val="tx1"/>
            </w14:solidFill>
          </w14:textFill>
        </w:rPr>
        <w:t>医院：</w:t>
      </w:r>
    </w:p>
    <w:p w14:paraId="74F6F7C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（投标单位名称）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系中华人民共和国合法企业，注册地址：</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。我方就参加本次投标有关事项郑重声明如下：</w:t>
      </w:r>
    </w:p>
    <w:p w14:paraId="0F3D741E">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一、我方完全理解并接受该项目</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采购文件所有要求。</w:t>
      </w:r>
    </w:p>
    <w:p w14:paraId="4029F6AB">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二、我方完全满足该项目招标公告和邀标书中提出的合格投标单位基本资格条件，如有虚假或隐瞒，我方愿意承担一切法律责任。</w:t>
      </w:r>
    </w:p>
    <w:p w14:paraId="256EE492">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三、我方提交的所有响应文件、资料都是准确和真实的，如有虚假或隐瞒，我方愿意承担一切法律责任。</w:t>
      </w:r>
    </w:p>
    <w:p w14:paraId="7BCB57A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四、我方承诺按照</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采购文件要求，提供招标项目的技术服务。</w:t>
      </w:r>
    </w:p>
    <w:p w14:paraId="170C9EB7">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五、我方按</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采购文件要求提交的响应文件为：响应文件正本1份，副本</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份。</w:t>
      </w:r>
    </w:p>
    <w:p w14:paraId="4C73DB1F">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六、如果我方中标，我方将履行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采购文件中规定的各项要求以及我方响应文件的各项承诺，</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在招标文件规定时间签订供货合同，并按期、按质、按量完成任务，</w:t>
      </w:r>
      <w:r>
        <w:rPr>
          <w:rFonts w:hint="eastAsia" w:ascii="方正仿宋_GBK" w:hAnsi="方正仿宋_GBK" w:eastAsia="方正仿宋_GBK" w:cs="方正仿宋_GBK"/>
          <w:color w:val="000000" w:themeColor="text1"/>
          <w:sz w:val="24"/>
          <w:szCs w:val="24"/>
          <w14:textFill>
            <w14:solidFill>
              <w14:schemeClr w14:val="tx1"/>
            </w14:solidFill>
          </w14:textFill>
        </w:rPr>
        <w:t>按《</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中华人民共和国政府采购法》《中华人民共和国民法典</w:t>
      </w:r>
      <w:r>
        <w:rPr>
          <w:rFonts w:hint="eastAsia" w:ascii="方正仿宋_GBK" w:hAnsi="方正仿宋_GBK" w:eastAsia="方正仿宋_GBK" w:cs="方正仿宋_GBK"/>
          <w:color w:val="000000" w:themeColor="text1"/>
          <w:sz w:val="24"/>
          <w:szCs w:val="24"/>
          <w14:textFill>
            <w14:solidFill>
              <w14:schemeClr w14:val="tx1"/>
            </w14:solidFill>
          </w14:textFill>
        </w:rPr>
        <w:t>》及合同约定条款承担我方责任。</w:t>
      </w:r>
    </w:p>
    <w:p w14:paraId="53341C0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七、我方未为采购项目提供整体设计、规范编制或者项目管理、监理、检测等服务。</w:t>
      </w:r>
    </w:p>
    <w:p w14:paraId="071DCDB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八、我方完全理解并接受贵方不一定要接受最低报价的投标或收到的任何投标。</w:t>
      </w:r>
    </w:p>
    <w:p w14:paraId="6DBFF688">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九、我方同意按有关规定及</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（若有）</w:t>
      </w:r>
      <w:r>
        <w:rPr>
          <w:rFonts w:hint="eastAsia" w:ascii="方正仿宋_GBK" w:hAnsi="方正仿宋_GBK" w:eastAsia="方正仿宋_GBK" w:cs="方正仿宋_GBK"/>
          <w:color w:val="000000" w:themeColor="text1"/>
          <w:sz w:val="24"/>
          <w:szCs w:val="24"/>
          <w14:textFill>
            <w14:solidFill>
              <w14:schemeClr w14:val="tx1"/>
            </w14:solidFill>
          </w14:textFill>
        </w:rPr>
        <w:t>缴纳足额投标保证金。</w:t>
      </w:r>
    </w:p>
    <w:p w14:paraId="2B669B9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十、在正式合同准备好和签字前，本投标</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函</w:t>
      </w:r>
      <w:r>
        <w:rPr>
          <w:rFonts w:hint="eastAsia" w:ascii="方正仿宋_GBK" w:hAnsi="方正仿宋_GBK" w:eastAsia="方正仿宋_GBK" w:cs="方正仿宋_GBK"/>
          <w:color w:val="000000" w:themeColor="text1"/>
          <w:sz w:val="24"/>
          <w:szCs w:val="24"/>
          <w14:textFill>
            <w14:solidFill>
              <w14:schemeClr w14:val="tx1"/>
            </w14:solidFill>
          </w14:textFill>
        </w:rPr>
        <w:t>及贵方的中标</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color w:val="000000" w:themeColor="text1"/>
          <w:sz w:val="24"/>
          <w:szCs w:val="24"/>
          <w14:textFill>
            <w14:solidFill>
              <w14:schemeClr w14:val="tx1"/>
            </w14:solidFill>
          </w14:textFill>
        </w:rPr>
        <w:t>通知书将构成约束我们双方的合同。</w:t>
      </w:r>
    </w:p>
    <w:p w14:paraId="5F34468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1B3D390A">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（投标人公章）</w:t>
      </w:r>
    </w:p>
    <w:p w14:paraId="500854FD">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p>
    <w:p w14:paraId="3D92203A">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年    月   日</w:t>
      </w:r>
    </w:p>
    <w:p w14:paraId="691F097E">
      <w:pPr>
        <w:tabs>
          <w:tab w:val="left" w:pos="6300"/>
        </w:tabs>
        <w:snapToGrid w:val="0"/>
        <w:spacing w:line="500" w:lineRule="exact"/>
        <w:ind w:firstLine="570"/>
        <w:rPr>
          <w:rFonts w:hint="eastAsia" w:ascii="微软雅黑" w:hAnsi="微软雅黑" w:eastAsia="微软雅黑" w:cs="微软雅黑"/>
          <w:color w:val="000000" w:themeColor="text1"/>
          <w14:textFill>
            <w14:solidFill>
              <w14:schemeClr w14:val="tx1"/>
            </w14:solidFill>
          </w14:textFill>
        </w:rPr>
      </w:pPr>
    </w:p>
    <w:p w14:paraId="7910DD31">
      <w:pPr>
        <w:pStyle w:val="15"/>
        <w:rPr>
          <w:rFonts w:hint="eastAsia" w:ascii="微软雅黑" w:hAnsi="微软雅黑" w:eastAsia="微软雅黑" w:cs="微软雅黑"/>
          <w:color w:val="000000" w:themeColor="text1"/>
          <w14:textFill>
            <w14:solidFill>
              <w14:schemeClr w14:val="tx1"/>
            </w14:solidFill>
          </w14:textFill>
        </w:rPr>
      </w:pPr>
    </w:p>
    <w:p w14:paraId="4E13A6FF">
      <w:pPr>
        <w:pStyle w:val="16"/>
        <w:rPr>
          <w:rFonts w:hint="eastAsia" w:ascii="微软雅黑" w:hAnsi="微软雅黑" w:eastAsia="微软雅黑" w:cs="微软雅黑"/>
          <w:color w:val="000000" w:themeColor="text1"/>
          <w14:textFill>
            <w14:solidFill>
              <w14:schemeClr w14:val="tx1"/>
            </w14:solidFill>
          </w14:textFill>
        </w:rPr>
      </w:pPr>
    </w:p>
    <w:p w14:paraId="52B5CF9E">
      <w:pPr>
        <w:pStyle w:val="16"/>
        <w:rPr>
          <w:rFonts w:hint="eastAsia" w:ascii="微软雅黑" w:hAnsi="微软雅黑" w:eastAsia="微软雅黑" w:cs="微软雅黑"/>
          <w:color w:val="000000" w:themeColor="text1"/>
          <w14:textFill>
            <w14:solidFill>
              <w14:schemeClr w14:val="tx1"/>
            </w14:solidFill>
          </w14:textFill>
        </w:rPr>
      </w:pPr>
    </w:p>
    <w:p w14:paraId="708365B6">
      <w:pPr>
        <w:tabs>
          <w:tab w:val="left" w:pos="6300"/>
        </w:tabs>
        <w:snapToGrid w:val="0"/>
        <w:spacing w:line="50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052F30A">
      <w:pPr>
        <w:tabs>
          <w:tab w:val="left" w:pos="6300"/>
        </w:tabs>
        <w:snapToGrid w:val="0"/>
        <w:spacing w:line="500" w:lineRule="exact"/>
        <w:ind w:left="0" w:leftChars="0" w:firstLine="0" w:firstLineChars="0"/>
        <w:jc w:val="left"/>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五</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书面声明</w:t>
      </w:r>
      <w:bookmarkStart w:id="200" w:name="OLE_LINK62"/>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（格式）</w:t>
      </w:r>
      <w:bookmarkEnd w:id="200"/>
    </w:p>
    <w:p w14:paraId="613AE233">
      <w:pPr>
        <w:tabs>
          <w:tab w:val="left" w:pos="6300"/>
        </w:tabs>
        <w:snapToGrid w:val="0"/>
        <w:spacing w:line="500" w:lineRule="exact"/>
        <w:ind w:firstLine="562" w:firstLineChars="200"/>
        <w:jc w:val="cente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bookmarkStart w:id="201" w:name="OLE_LINK63"/>
      <w:r>
        <w:rPr>
          <w:rFonts w:hint="eastAsia" w:ascii="方正仿宋_GBK" w:hAnsi="方正仿宋_GBK" w:eastAsia="方正仿宋_GBK" w:cs="方正仿宋_GBK"/>
          <w:b/>
          <w:bCs/>
          <w:color w:val="000000" w:themeColor="text1"/>
          <w:sz w:val="28"/>
          <w:szCs w:val="28"/>
          <w14:textFill>
            <w14:solidFill>
              <w14:schemeClr w14:val="tx1"/>
            </w14:solidFill>
          </w14:textFill>
        </w:rPr>
        <w:t>基本资格条件</w:t>
      </w:r>
      <w:bookmarkStart w:id="202" w:name="OLE_LINK61"/>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书面声明</w:t>
      </w:r>
      <w:bookmarkEnd w:id="202"/>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（格式）</w:t>
      </w:r>
      <w:bookmarkEnd w:id="201"/>
    </w:p>
    <w:p w14:paraId="789209B8">
      <w:pPr>
        <w:tabs>
          <w:tab w:val="left" w:pos="6300"/>
        </w:tabs>
        <w:snapToGrid w:val="0"/>
        <w:spacing w:line="500" w:lineRule="exact"/>
        <w:ind w:firstLine="480" w:firstLineChars="200"/>
        <w:rPr>
          <w:rFonts w:hint="default" w:ascii="方正仿宋_GBK" w:hAnsi="方正仿宋_GBK" w:eastAsia="方正仿宋_GBK" w:cs="方正仿宋_GBK"/>
          <w:color w:val="000000" w:themeColor="text1"/>
          <w:sz w:val="24"/>
          <w:szCs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招标项目名称：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p>
    <w:p w14:paraId="043B91E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u w:val="singl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重庆医科大学附属康复医院</w:t>
      </w:r>
    </w:p>
    <w:p w14:paraId="35A85D4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重大税收违法案件当事人名单”中，也未列入中国政府采购网（www.ccgp.gov.cn）“政府采购严重违法失信行为记录名单”中，并随时接受采购人、采购代理机构的检查验证，符合《</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中华人民共和国政府采购法</w:t>
      </w:r>
      <w:r>
        <w:rPr>
          <w:rFonts w:hint="eastAsia" w:ascii="方正仿宋_GBK" w:hAnsi="方正仿宋_GBK" w:eastAsia="方正仿宋_GBK" w:cs="方正仿宋_GBK"/>
          <w:color w:val="000000" w:themeColor="text1"/>
          <w:sz w:val="24"/>
          <w:szCs w:val="24"/>
          <w14:textFill>
            <w14:solidFill>
              <w14:schemeClr w14:val="tx1"/>
            </w14:solidFill>
          </w14:textFill>
        </w:rPr>
        <w:t>》规定的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资格条件。我方对以上声明负全部法律责任。</w:t>
      </w:r>
    </w:p>
    <w:p w14:paraId="3CEE2C6A">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特此声明。</w:t>
      </w:r>
    </w:p>
    <w:p w14:paraId="58B90BBC">
      <w:pPr>
        <w:tabs>
          <w:tab w:val="left" w:pos="6300"/>
        </w:tabs>
        <w:snapToGrid w:val="0"/>
        <w:spacing w:line="500" w:lineRule="exact"/>
        <w:ind w:firstLine="482" w:firstLineChars="200"/>
        <w:rPr>
          <w:rFonts w:hint="eastAsia" w:ascii="方正仿宋_GBK" w:hAnsi="方正仿宋_GBK" w:eastAsia="方正仿宋_GBK" w:cs="方正仿宋_GBK"/>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附两个网站查询情况截图</w:t>
      </w:r>
      <w:r>
        <w:rPr>
          <w:rFonts w:hint="eastAsia" w:ascii="方正仿宋_GBK" w:hAnsi="方正仿宋_GBK" w:eastAsia="方正仿宋_GBK" w:cs="方正仿宋_GBK"/>
          <w:b/>
          <w:bCs/>
          <w:color w:val="000000" w:themeColor="text1"/>
          <w:sz w:val="24"/>
          <w:szCs w:val="24"/>
          <w14:textFill>
            <w14:solidFill>
              <w14:schemeClr w14:val="tx1"/>
            </w14:solidFill>
          </w14:textFill>
        </w:rPr>
        <w:t xml:space="preserve"> </w:t>
      </w:r>
    </w:p>
    <w:p w14:paraId="45BBE266">
      <w:pPr>
        <w:tabs>
          <w:tab w:val="left" w:pos="6300"/>
        </w:tabs>
        <w:wordWrap/>
        <w:snapToGrid w:val="0"/>
        <w:spacing w:line="500" w:lineRule="exact"/>
        <w:ind w:right="424" w:firstLine="480" w:firstLineChars="200"/>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公章）       </w:t>
      </w:r>
    </w:p>
    <w:p w14:paraId="58EFCE27">
      <w:pPr>
        <w:ind w:firstLine="640"/>
        <w:jc w:val="right"/>
        <w:rPr>
          <w:rFonts w:ascii="华文仿宋" w:hAnsi="华文仿宋" w:eastAsia="华文仿宋" w:cs="华文仿宋"/>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年   月   日   </w:t>
      </w:r>
    </w:p>
    <w:p w14:paraId="477D1858">
      <w:pPr>
        <w:pStyle w:val="10"/>
        <w:rPr>
          <w:color w:val="000000" w:themeColor="text1"/>
          <w14:textFill>
            <w14:solidFill>
              <w14:schemeClr w14:val="tx1"/>
            </w14:solidFill>
          </w14:textFill>
        </w:rPr>
      </w:pPr>
    </w:p>
    <w:p w14:paraId="0C55B734">
      <w:pPr>
        <w:pStyle w:val="3"/>
        <w:spacing w:line="480" w:lineRule="auto"/>
        <w:ind w:firstLine="0" w:firstLineChars="0"/>
        <w:jc w:val="left"/>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特定资格条件证明文件（</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自拟</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w:t>
      </w:r>
    </w:p>
    <w:p w14:paraId="1C322AD2">
      <w:pPr>
        <w:pStyle w:val="5"/>
        <w:numPr>
          <w:ilvl w:val="0"/>
          <w:numId w:val="0"/>
        </w:numPr>
        <w:ind w:firstLine="562" w:firstLineChars="200"/>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770F63A1">
      <w:pPr>
        <w:pStyle w:val="5"/>
        <w:numPr>
          <w:ilvl w:val="0"/>
          <w:numId w:val="0"/>
        </w:numPr>
        <w:ind w:firstLine="562" w:firstLineChars="200"/>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1841323F">
      <w:pPr>
        <w:pStyle w:val="5"/>
        <w:numPr>
          <w:ilvl w:val="0"/>
          <w:numId w:val="0"/>
        </w:numPr>
        <w:ind w:firstLine="562" w:firstLineChars="200"/>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3A893E10">
      <w:pPr>
        <w:pStyle w:val="5"/>
        <w:numPr>
          <w:ilvl w:val="0"/>
          <w:numId w:val="0"/>
        </w:numPr>
        <w:ind w:firstLine="562" w:firstLineChars="200"/>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40660124">
      <w:pPr>
        <w:pStyle w:val="5"/>
        <w:numPr>
          <w:ilvl w:val="0"/>
          <w:numId w:val="0"/>
        </w:numPr>
        <w:ind w:firstLine="562" w:firstLineChars="200"/>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0D95E42F">
      <w:pPr>
        <w:pStyle w:val="5"/>
        <w:numPr>
          <w:ilvl w:val="0"/>
          <w:numId w:val="0"/>
        </w:numPr>
        <w:ind w:firstLine="562" w:firstLineChars="200"/>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4FBDAEDA">
      <w:pPr>
        <w:pStyle w:val="5"/>
        <w:numPr>
          <w:ilvl w:val="0"/>
          <w:numId w:val="0"/>
        </w:numPr>
        <w:ind w:firstLine="562" w:firstLineChars="200"/>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713A439E">
      <w:pPr>
        <w:pStyle w:val="5"/>
        <w:numPr>
          <w:ilvl w:val="0"/>
          <w:numId w:val="0"/>
        </w:numPr>
        <w:ind w:firstLine="562" w:firstLineChars="200"/>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29D220BD">
      <w:pPr>
        <w:pStyle w:val="5"/>
        <w:numPr>
          <w:ilvl w:val="0"/>
          <w:numId w:val="0"/>
        </w:numPr>
        <w:rPr>
          <w:rFonts w:hint="eastAsia" w:ascii="方正仿宋_GBK" w:hAnsi="方正仿宋_GBK" w:eastAsia="方正仿宋_GBK" w:cs="方正仿宋_GBK"/>
          <w:bCs/>
          <w:color w:val="000000" w:themeColor="text1"/>
          <w:sz w:val="28"/>
          <w:szCs w:val="28"/>
          <w14:textFill>
            <w14:solidFill>
              <w14:schemeClr w14:val="tx1"/>
            </w14:solidFill>
          </w14:textFill>
        </w:rPr>
      </w:pPr>
      <w:bookmarkStart w:id="203" w:name="OLE_LINK98"/>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（六）</w:t>
      </w:r>
      <w:bookmarkEnd w:id="203"/>
      <w:r>
        <w:rPr>
          <w:rFonts w:hint="eastAsia" w:ascii="方正仿宋_GBK" w:hAnsi="方正仿宋_GBK" w:eastAsia="方正仿宋_GBK" w:cs="方正仿宋_GBK"/>
          <w:bCs/>
          <w:color w:val="000000" w:themeColor="text1"/>
          <w:sz w:val="28"/>
          <w:szCs w:val="28"/>
          <w14:textFill>
            <w14:solidFill>
              <w14:schemeClr w14:val="tx1"/>
            </w14:solidFill>
          </w14:textFill>
        </w:rPr>
        <w:t>产品目录</w:t>
      </w:r>
    </w:p>
    <w:p w14:paraId="02A3A373">
      <w:pPr>
        <w:ind w:firstLine="562"/>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严格按</w:t>
      </w: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附件一</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格式填写打印</w:t>
      </w:r>
    </w:p>
    <w:p w14:paraId="14177B11">
      <w:pPr>
        <w:ind w:firstLine="562"/>
        <w:rPr>
          <w:rFonts w:hint="eastAsia" w:ascii="方正仿宋_GBK" w:hAnsi="方正仿宋_GBK" w:eastAsia="方正仿宋_GBK" w:cs="方正仿宋_GBK"/>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14:textFill>
            <w14:solidFill>
              <w14:schemeClr w14:val="tx1"/>
            </w14:solidFill>
          </w14:textFill>
        </w:rPr>
        <w:t>特别说明：</w:t>
      </w:r>
    </w:p>
    <w:p w14:paraId="4197EE92">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1.报名文件中的每条耗材的所有原始内容均不得修改、删除。提交报名文件后，医院将对报名文件原始内容进行比对，对原始内容有任何修改和删除的，将不予审查通过，由此造成的一切后果由投标人自行承担。</w:t>
      </w:r>
    </w:p>
    <w:p w14:paraId="5D6D1160">
      <w:pPr>
        <w:ind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2.</w:t>
      </w:r>
      <w:r>
        <w:rPr>
          <w:rFonts w:hint="eastAsia" w:ascii="方正仿宋_GBK" w:hAnsi="方正仿宋_GBK" w:eastAsia="方正仿宋_GBK" w:cs="方正仿宋_GBK"/>
          <w:b/>
          <w:bCs/>
          <w:color w:val="000000" w:themeColor="text1"/>
          <w:sz w:val="24"/>
          <w:szCs w:val="24"/>
          <w:u w:val="none"/>
          <w:lang w:eastAsia="zh-CN"/>
          <w14:textFill>
            <w14:solidFill>
              <w14:schemeClr w14:val="tx1"/>
            </w14:solidFill>
          </w14:textFill>
        </w:rPr>
        <w:t>严格按照医院耗材规格型号响应填写，非本次项目耗材规格型号不能自行添加，否则视为无效响应</w:t>
      </w:r>
      <w:r>
        <w:rPr>
          <w:rFonts w:hint="eastAsia" w:ascii="方正仿宋_GBK" w:hAnsi="方正仿宋_GBK" w:eastAsia="方正仿宋_GBK" w:cs="方正仿宋_GBK"/>
          <w:b w:val="0"/>
          <w:bCs w:val="0"/>
          <w:color w:val="000000" w:themeColor="text1"/>
          <w:sz w:val="24"/>
          <w:szCs w:val="24"/>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可按照耗材规格型号自行增加行，每个规格型号单独一行，不管价格是否相同，均不准多型号合并一行填写</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5D1EDE1B">
      <w:pPr>
        <w:ind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3.不得增加列</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2D982D3F">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4.报名文件中的耗材顺序必须与后续报价文件严格一致。</w:t>
      </w:r>
    </w:p>
    <w:p w14:paraId="3DB5F0E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5.原则上投标产品需在重庆药交所挂网交易，若投标产品暂未在药交所挂网，则需承诺1个月内完成挂网。</w:t>
      </w:r>
    </w:p>
    <w:p w14:paraId="1D545BA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7.产品的注册名称和规格型号必须和医疗器械注册证完全相符。</w:t>
      </w:r>
    </w:p>
    <w:p w14:paraId="4403550C">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8.若所投产品不属于医疗器械，则在“产品注册证号、注册证效期”两列中填写“不属于医疗器械管理”9个字，“注册名称”一列则填写其产品名称，并提交界定文件。</w:t>
      </w:r>
    </w:p>
    <w:p w14:paraId="5EDDFE88">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9.各潜在供应商请务必严格执行上述要求。</w:t>
      </w:r>
    </w:p>
    <w:p w14:paraId="2B5C4FB9">
      <w:pPr>
        <w:tabs>
          <w:tab w:val="left" w:pos="312"/>
        </w:tabs>
        <w:ind w:firstLine="0" w:firstLineChars="0"/>
        <w:rPr>
          <w:rFonts w:hint="eastAsia" w:ascii="方正仿宋_GBK" w:hAnsi="方正仿宋_GBK" w:eastAsia="方正仿宋_GBK" w:cs="方正仿宋_GBK"/>
          <w:strike/>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10.若投标产品在我院已有购销合同，在“原</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供货单</w:t>
      </w:r>
      <w:r>
        <w:rPr>
          <w:rFonts w:hint="eastAsia" w:ascii="方正仿宋_GBK" w:hAnsi="方正仿宋_GBK" w:eastAsia="方正仿宋_GBK" w:cs="方正仿宋_GBK"/>
          <w:color w:val="000000" w:themeColor="text1"/>
          <w:sz w:val="24"/>
          <w:szCs w:val="24"/>
          <w14:textFill>
            <w14:solidFill>
              <w14:schemeClr w14:val="tx1"/>
            </w14:solidFill>
          </w14:textFill>
        </w:rPr>
        <w:t>价”一列填写原合同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单价</w:t>
      </w:r>
      <w:r>
        <w:rPr>
          <w:rFonts w:hint="eastAsia" w:ascii="方正仿宋_GBK" w:hAnsi="方正仿宋_GBK" w:eastAsia="方正仿宋_GBK" w:cs="方正仿宋_GBK"/>
          <w:color w:val="000000" w:themeColor="text1"/>
          <w:sz w:val="24"/>
          <w:szCs w:val="24"/>
          <w14:textFill>
            <w14:solidFill>
              <w14:schemeClr w14:val="tx1"/>
            </w14:solidFill>
          </w14:textFill>
        </w:rPr>
        <w:t>（以数字格式填写，该价格指在我院实际执行价格，若在原合同执行期间有降价，则需填写降价后的价格）。无合同的无需填写“原</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供货单</w:t>
      </w:r>
      <w:r>
        <w:rPr>
          <w:rFonts w:hint="eastAsia" w:ascii="方正仿宋_GBK" w:hAnsi="方正仿宋_GBK" w:eastAsia="方正仿宋_GBK" w:cs="方正仿宋_GBK"/>
          <w:color w:val="000000" w:themeColor="text1"/>
          <w:sz w:val="24"/>
          <w:szCs w:val="24"/>
          <w14:textFill>
            <w14:solidFill>
              <w14:schemeClr w14:val="tx1"/>
            </w14:solidFill>
          </w14:textFill>
        </w:rPr>
        <w:t>价”一列。</w:t>
      </w:r>
    </w:p>
    <w:p w14:paraId="6B4E3B5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11.凡不按照上述要求提交报名文件的，由此导致报名审查错误、不通过的，一切后果均由投标人自行承担。</w:t>
      </w:r>
    </w:p>
    <w:p w14:paraId="42DA6185">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059D808E">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6D3F0454">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757A5863">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32A2A134">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1BE56959">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20F43020">
      <w:pPr>
        <w:pStyle w:val="11"/>
        <w:numPr>
          <w:ilvl w:val="0"/>
          <w:numId w:val="0"/>
        </w:numPr>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4672E8F1">
      <w:pPr>
        <w:pStyle w:val="11"/>
        <w:numPr>
          <w:ilvl w:val="0"/>
          <w:numId w:val="0"/>
        </w:numPr>
        <w:jc w:val="left"/>
        <w:rPr>
          <w:rFonts w:hint="eastAsia" w:ascii="方正仿宋_GBK" w:hAnsi="方正仿宋_GBK" w:eastAsia="方正仿宋_GBK" w:cs="方正仿宋_GBK"/>
          <w:b/>
          <w:bCs/>
          <w:color w:val="000000" w:themeColor="text1"/>
          <w:sz w:val="28"/>
          <w:szCs w:val="28"/>
          <w:lang w:val="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（七）</w:t>
      </w:r>
      <w:r>
        <w:rPr>
          <w:rFonts w:hint="eastAsia" w:ascii="方正仿宋_GBK" w:hAnsi="方正仿宋_GBK" w:eastAsia="方正仿宋_GBK" w:cs="方正仿宋_GBK"/>
          <w:b/>
          <w:bCs/>
          <w:color w:val="000000" w:themeColor="text1"/>
          <w:sz w:val="28"/>
          <w:szCs w:val="28"/>
          <w:lang w:val="zh-CN"/>
          <w14:textFill>
            <w14:solidFill>
              <w14:schemeClr w14:val="tx1"/>
            </w14:solidFill>
          </w14:textFill>
        </w:rPr>
        <w:t>项目响应偏离表</w:t>
      </w:r>
    </w:p>
    <w:p w14:paraId="5F1BF1F5">
      <w:pPr>
        <w:pStyle w:val="11"/>
        <w:numPr>
          <w:ilvl w:val="0"/>
          <w:numId w:val="0"/>
        </w:numPr>
        <w:ind w:firstLine="482" w:firstLineChars="200"/>
        <w:jc w:val="both"/>
        <w:rPr>
          <w:rFonts w:hint="eastAsia" w:ascii="方正仿宋_GBK" w:hAnsi="方正仿宋_GBK" w:eastAsia="方正仿宋_GBK" w:cs="方正仿宋_GBK"/>
          <w:b/>
          <w:bCs/>
          <w:color w:val="000000" w:themeColor="text1"/>
          <w:sz w:val="24"/>
          <w:szCs w:val="24"/>
          <w:highlight w:val="none"/>
          <w:lang w:val="zh-CN"/>
          <w14:textFill>
            <w14:solidFill>
              <w14:schemeClr w14:val="tx1"/>
            </w14:solidFill>
          </w14:textFill>
        </w:rPr>
      </w:pPr>
      <w:bookmarkStart w:id="204" w:name="OLE_LINK87"/>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bookmarkEnd w:id="204"/>
      <w:r>
        <w:rPr>
          <w:rFonts w:hint="eastAsia" w:ascii="方正仿宋_GBK" w:hAnsi="方正仿宋_GBK" w:eastAsia="方正仿宋_GBK" w:cs="方正仿宋_GBK"/>
          <w:b/>
          <w:bCs/>
          <w:color w:val="000000" w:themeColor="text1"/>
          <w:sz w:val="24"/>
          <w:szCs w:val="24"/>
          <w:highlight w:val="none"/>
          <w:lang w:val="zh-CN"/>
          <w14:textFill>
            <w14:solidFill>
              <w14:schemeClr w14:val="tx1"/>
            </w14:solidFill>
          </w14:textFill>
        </w:rPr>
        <w:t>部分：</w:t>
      </w:r>
    </w:p>
    <w:p w14:paraId="549ACDC2">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应答（格式自定）</w:t>
      </w:r>
    </w:p>
    <w:p w14:paraId="794FECC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响应偏离表</w:t>
      </w:r>
    </w:p>
    <w:p w14:paraId="2B93B37C">
      <w:pPr>
        <w:tabs>
          <w:tab w:val="left" w:pos="6300"/>
        </w:tabs>
        <w:snapToGrid w:val="0"/>
        <w:spacing w:line="500" w:lineRule="exact"/>
        <w:ind w:firstLine="480" w:firstLineChars="200"/>
        <w:outlineLvl w:val="0"/>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0F93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0"/>
            <w:vAlign w:val="center"/>
          </w:tcPr>
          <w:p w14:paraId="641971A8">
            <w:pPr>
              <w:tabs>
                <w:tab w:val="left" w:pos="6300"/>
              </w:tabs>
              <w:snapToGrid w:val="0"/>
              <w:spacing w:line="500" w:lineRule="exact"/>
              <w:ind w:firstLine="0" w:firstLineChars="0"/>
              <w:jc w:val="both"/>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序号</w:t>
            </w:r>
          </w:p>
        </w:tc>
        <w:tc>
          <w:tcPr>
            <w:tcW w:w="2658" w:type="dxa"/>
            <w:noWrap w:val="0"/>
            <w:vAlign w:val="center"/>
          </w:tcPr>
          <w:p w14:paraId="6B8DCFB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采购需求</w:t>
            </w:r>
          </w:p>
        </w:tc>
        <w:tc>
          <w:tcPr>
            <w:tcW w:w="2759" w:type="dxa"/>
            <w:noWrap w:val="0"/>
            <w:vAlign w:val="center"/>
          </w:tcPr>
          <w:p w14:paraId="1197B12A">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响应情况</w:t>
            </w:r>
          </w:p>
        </w:tc>
        <w:tc>
          <w:tcPr>
            <w:tcW w:w="2067" w:type="dxa"/>
            <w:noWrap w:val="0"/>
            <w:vAlign w:val="center"/>
          </w:tcPr>
          <w:p w14:paraId="0CEF04ED">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差异说明</w:t>
            </w:r>
          </w:p>
        </w:tc>
      </w:tr>
      <w:tr w14:paraId="1B7D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E8F73F7">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51EF478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69EBF76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AA673B6">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2428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55CBE3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0D0CBDD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0B0177C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58E3DE2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1968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8AFA9D7">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32F37FA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289A1E7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17E7465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5B5A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6DE2FE50">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57A0C77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55ABD1C4">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DF5AD2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0D13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5906D6C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407ECB0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222284B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3B6E9B3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4AF1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BE05F2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4F1D560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02E8B078">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32453B8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883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01943AF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0F73269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37F84E2A">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224489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E82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08483043">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3A6849B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42E85FE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78CF7B6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bl>
    <w:p w14:paraId="1C250D7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注：</w:t>
      </w:r>
    </w:p>
    <w:p w14:paraId="52AE4C5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1.本表即为对本项目“第二篇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技术</w:t>
      </w:r>
      <w:bookmarkStart w:id="205" w:name="OLE_LINK88"/>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（质量）</w:t>
      </w:r>
      <w:bookmarkEnd w:id="205"/>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要求”中所列技术</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（质量）</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要求进行比较和响应；</w:t>
      </w:r>
    </w:p>
    <w:p w14:paraId="362FBE8A">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2.该表必须按照院内</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采购要求逐条如实填写，根据响应情况在“差异说明”项填写正偏离及原因，完全符合的填写“无差异”；</w:t>
      </w:r>
    </w:p>
    <w:p w14:paraId="776D4BD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3.该表可扩展并逐页签字或盖章；</w:t>
      </w:r>
    </w:p>
    <w:p w14:paraId="460C7B0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4.</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可</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附相关技术支撑材料（格式自定）</w:t>
      </w:r>
      <w:r>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t>。</w:t>
      </w:r>
    </w:p>
    <w:p w14:paraId="2E90CBE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t>5.若“响应情况”栏中填写“正偏离”，请</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作实质性参数描述或提供支撑证明材料，若“响应情况”栏中填写“负偏离”，则视为无效投标。若有其他特殊情况，评审专家根据实际需求可做适当调整（技术偏离和商务偏离）。</w:t>
      </w:r>
    </w:p>
    <w:p w14:paraId="54DBC61F">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法定代表人授权代表：</w:t>
      </w:r>
    </w:p>
    <w:p w14:paraId="70AF46C8">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公章）                               （签字或盖章）</w:t>
      </w:r>
    </w:p>
    <w:p w14:paraId="12DA4433">
      <w:pPr>
        <w:tabs>
          <w:tab w:val="left" w:pos="6300"/>
        </w:tabs>
        <w:snapToGrid w:val="0"/>
        <w:spacing w:line="500" w:lineRule="exact"/>
        <w:ind w:firstLine="480" w:firstLineChars="200"/>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年     月     日</w:t>
      </w:r>
    </w:p>
    <w:p w14:paraId="6A1A56ED">
      <w:pPr>
        <w:autoSpaceDE w:val="0"/>
        <w:autoSpaceDN w:val="0"/>
        <w:adjustRightInd w:val="0"/>
        <w:snapToGrid w:val="0"/>
        <w:spacing w:line="360" w:lineRule="auto"/>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t>商务要求部分：</w:t>
      </w:r>
    </w:p>
    <w:p w14:paraId="04854700">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要求响应情况：</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服务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时间</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地点、</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服务人员</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等（格式自定）</w:t>
      </w:r>
    </w:p>
    <w:p w14:paraId="2C3493E2">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响应偏离表</w:t>
      </w:r>
    </w:p>
    <w:p w14:paraId="4924F551">
      <w:pPr>
        <w:tabs>
          <w:tab w:val="left" w:pos="6300"/>
        </w:tabs>
        <w:snapToGrid w:val="0"/>
        <w:spacing w:line="500" w:lineRule="exact"/>
        <w:ind w:firstLine="480" w:firstLineChars="200"/>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9D7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510" w:type="dxa"/>
            <w:noWrap w:val="0"/>
            <w:vAlign w:val="center"/>
          </w:tcPr>
          <w:p w14:paraId="5AB9F1BF">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序号</w:t>
            </w:r>
          </w:p>
        </w:tc>
        <w:tc>
          <w:tcPr>
            <w:tcW w:w="3179" w:type="dxa"/>
            <w:noWrap w:val="0"/>
            <w:vAlign w:val="center"/>
          </w:tcPr>
          <w:p w14:paraId="6F1AE147">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采购</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需求</w:t>
            </w:r>
          </w:p>
        </w:tc>
        <w:tc>
          <w:tcPr>
            <w:tcW w:w="2434" w:type="dxa"/>
            <w:noWrap w:val="0"/>
            <w:vAlign w:val="center"/>
          </w:tcPr>
          <w:p w14:paraId="75C0591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响应情况</w:t>
            </w:r>
          </w:p>
        </w:tc>
        <w:tc>
          <w:tcPr>
            <w:tcW w:w="2355" w:type="dxa"/>
            <w:noWrap w:val="0"/>
            <w:vAlign w:val="center"/>
          </w:tcPr>
          <w:p w14:paraId="45B0BFA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偏离说明</w:t>
            </w:r>
          </w:p>
        </w:tc>
      </w:tr>
      <w:tr w14:paraId="32D7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FD3A02A">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73E70C82">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4927FCB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3A230A10">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0634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576578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231CEBCF">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553074D5">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3762585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200E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DFAF68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4C067A5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689385A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287E7DD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635B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905F6A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0A74464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1EA267D9">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040C7192">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1367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32B18E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024855A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6EBAFF8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4DDEA7D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73D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E5F573E">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1DD068DE">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1DC77E9B">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6608937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bl>
    <w:p w14:paraId="0B9C1EC5">
      <w:pPr>
        <w:tabs>
          <w:tab w:val="left" w:pos="6300"/>
        </w:tabs>
        <w:snapToGrid w:val="0"/>
        <w:spacing w:line="500" w:lineRule="exact"/>
        <w:ind w:firstLine="482" w:firstLineChars="200"/>
        <w:rPr>
          <w:rFonts w:hint="eastAsia" w:ascii="方正仿宋_GBK" w:hAnsi="方正仿宋_GBK" w:eastAsia="方正仿宋_GBK" w:cs="方正仿宋_GBK"/>
          <w:b/>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bCs/>
          <w:color w:val="000000" w:themeColor="text1"/>
          <w:sz w:val="24"/>
          <w:szCs w:val="24"/>
          <w:highlight w:val="none"/>
          <w14:textFill>
            <w14:solidFill>
              <w14:schemeClr w14:val="tx1"/>
            </w14:solidFill>
          </w14:textFill>
        </w:rPr>
        <w:t>注：</w:t>
      </w:r>
    </w:p>
    <w:p w14:paraId="7BD1038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1.本表即为对本项目“第</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篇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要求”中所列</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要求进行比较和响应；</w:t>
      </w:r>
    </w:p>
    <w:p w14:paraId="0DF272D0">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2.该表必须按照院内</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采购要求逐条如实填写，根据响应情况在“差异说明”项填写正偏离及原因，完全符合的填写“无差异”；</w:t>
      </w:r>
    </w:p>
    <w:p w14:paraId="18856B54">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3.该表可扩展并逐页签字或盖章；</w:t>
      </w:r>
    </w:p>
    <w:p w14:paraId="46F9C458">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4.</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可</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附相关技术支撑材料（格式自定）</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p>
    <w:p w14:paraId="092C9518">
      <w:pPr>
        <w:tabs>
          <w:tab w:val="left" w:pos="6300"/>
        </w:tabs>
        <w:snapToGrid w:val="0"/>
        <w:spacing w:line="500" w:lineRule="exact"/>
        <w:ind w:firstLine="480" w:firstLineChars="200"/>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t>5.若“响应情况”栏中填写“正偏离”，请作实质性参数描述或提供支撑证明材料，若“响应情况”栏中填写“负偏离”，则视为无效投标。若有其他特殊情况，评审专家根据实际需求可做适当调整（技术偏离和商务偏离）。</w:t>
      </w:r>
    </w:p>
    <w:p w14:paraId="1D4E69B7">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法定代表人授权代表：</w:t>
      </w:r>
    </w:p>
    <w:p w14:paraId="660804EA">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公章）                                 （签字或盖章）</w:t>
      </w:r>
    </w:p>
    <w:p w14:paraId="4A715953">
      <w:pPr>
        <w:tabs>
          <w:tab w:val="left" w:pos="6300"/>
        </w:tabs>
        <w:adjustRightInd/>
        <w:snapToGrid w:val="0"/>
        <w:spacing w:line="500" w:lineRule="exact"/>
        <w:ind w:left="0" w:leftChars="0" w:firstLine="480" w:firstLineChars="20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年     月     日</w:t>
      </w:r>
      <w:bookmarkStart w:id="206" w:name="OLE_LINK44"/>
    </w:p>
    <w:p w14:paraId="3670E1C5">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782F1B0">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B0DDA8C">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E6B6EA1">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八</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bookmarkEnd w:id="206"/>
      <w:bookmarkStart w:id="207" w:name="OLE_LINK66"/>
      <w:r>
        <w:rPr>
          <w:rFonts w:hint="eastAsia" w:ascii="方正仿宋_GBK" w:hAnsi="方正仿宋_GBK" w:eastAsia="方正仿宋_GBK" w:cs="方正仿宋_GBK"/>
          <w:b/>
          <w:bCs/>
          <w:color w:val="000000" w:themeColor="text1"/>
          <w:sz w:val="32"/>
          <w:szCs w:val="28"/>
          <w:lang w:val="en-US" w:eastAsia="zh-CN"/>
          <w14:textFill>
            <w14:solidFill>
              <w14:schemeClr w14:val="tx1"/>
            </w14:solidFill>
          </w14:textFill>
        </w:rPr>
        <w:t>廉洁诚信购销协议</w:t>
      </w:r>
    </w:p>
    <w:bookmarkEnd w:id="207"/>
    <w:p w14:paraId="5654AF89">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p>
    <w:p w14:paraId="1E244E7D">
      <w:pPr>
        <w:adjustRightInd w:val="0"/>
        <w:snapToGrid w:val="0"/>
        <w:spacing w:line="440" w:lineRule="exact"/>
        <w:ind w:firstLine="480" w:firstLineChars="200"/>
        <w:rPr>
          <w:rFonts w:hint="default"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w:t>
      </w:r>
      <w:r>
        <w:rPr>
          <w:rFonts w:hint="eastAsia" w:ascii="方正仿宋_GBK" w:hAnsi="方正仿宋_GBK" w:eastAsia="方正仿宋_GBK" w:cs="方正仿宋_GBK"/>
          <w:color w:val="000000" w:themeColor="text1"/>
          <w:sz w:val="24"/>
          <w:u w:val="single"/>
          <w:lang w:val="en-US" w:eastAsia="zh-CN"/>
          <w14:textFill>
            <w14:solidFill>
              <w14:schemeClr w14:val="tx1"/>
            </w14:solidFill>
          </w14:textFill>
        </w:rPr>
        <w:t xml:space="preserve">重庆医科大学附属康复医院 </w:t>
      </w:r>
    </w:p>
    <w:p w14:paraId="24EADD8A">
      <w:pPr>
        <w:adjustRightInd w:val="0"/>
        <w:snapToGrid w:val="0"/>
        <w:spacing w:line="440" w:lineRule="exact"/>
        <w:ind w:firstLine="480" w:firstLineChars="200"/>
        <w:rPr>
          <w:rFonts w:hint="default" w:ascii="方正仿宋_GBK" w:hAnsi="方正仿宋_GBK" w:eastAsia="方正仿宋_GBK" w:cs="方正仿宋_GBK"/>
          <w:color w:val="000000" w:themeColor="text1"/>
          <w:sz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投标人：</w:t>
      </w:r>
      <w:r>
        <w:rPr>
          <w:rFonts w:hint="eastAsia" w:ascii="方正仿宋_GBK" w:hAnsi="方正仿宋_GBK" w:eastAsia="方正仿宋_GBK" w:cs="方正仿宋_GBK"/>
          <w:color w:val="000000" w:themeColor="text1"/>
          <w:sz w:val="24"/>
          <w:u w:val="single"/>
          <w:lang w:val="en-US" w:eastAsia="zh-CN"/>
          <w14:textFill>
            <w14:solidFill>
              <w14:schemeClr w14:val="tx1"/>
            </w14:solidFill>
          </w14:textFill>
        </w:rPr>
        <w:t xml:space="preserve">                         </w:t>
      </w:r>
    </w:p>
    <w:p w14:paraId="05680F63">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为进一步加强医疗卫生行风建设，规范医疗卫生机构购销行为，有效防范商业贿赂行为，营造公平交易、诚实守信的购销环境，经双方协商，签订本协议，并共同遵守：</w:t>
      </w:r>
    </w:p>
    <w:p w14:paraId="3E4F484D">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一、双方按照《中华人民共和国民法典》及购销合同约定购销设备、耗材等产品。</w:t>
      </w:r>
    </w:p>
    <w:p w14:paraId="033DF9F1">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二、采购人严禁接受投标人以任何名义、形式给予的回扣，不得将接受捐赠资助与采购挂钩。采购人工作人员不得参加投标人安排并支付费用的娱乐活动，不得以任何形式向投标人索要现金、有价证券、支付凭证和贵重礼品等。被迫接受投标人给予的钱物，应予退还，无法退还的，应当如实向有关纪检监察部门反映情况。</w:t>
      </w:r>
    </w:p>
    <w:p w14:paraId="5A092B32">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三、严禁采购人工作人员利用任何途径和方式，向投标人透露医院有关信息，或为投标人提供任何便利。</w:t>
      </w:r>
    </w:p>
    <w:p w14:paraId="689FEA4E">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四、投标人要做到诚实守信、依法经营，保证产品质量，不得向采购人销售假、劣产品；提供虚假发票等违规行为，如发现违规行为，投标人应承担相应的法律责任，并赔偿采购人经济损失，造成的一切后果由投标人承担。同时对产品的使用部门做好售后服务。</w:t>
      </w:r>
    </w:p>
    <w:p w14:paraId="1930C49B">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五、招标过程中，投标人不得以任何形式，如促销费、宣传费、回扣、请客送礼、超标准接待等不正当或非法行为，暗示、腐蚀和贿赂采购人相关人员，以获取中标。</w:t>
      </w:r>
    </w:p>
    <w:p w14:paraId="7E3DB9F0">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六、投标人不得在采购人办公区域门诊或病区私下向医务人员进行任何形式的促销活动，不得将产品直接委托临床医生进行销售，也不得以任何形式送给医务人员促销费、开单费、回扣等。</w:t>
      </w:r>
    </w:p>
    <w:p w14:paraId="521A2311">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七、采购人一旦发现投标人有违反该合约行为, 将其列入不良记录，并有权终止与投标人的业务往来。由此造成的一切后果由投标人承担。</w:t>
      </w:r>
    </w:p>
    <w:p w14:paraId="282B8DCF">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八、廉洁购销协议，作为购销合同的重要组成部分，与购销合同一并执行，具有同等的法律效力。</w:t>
      </w:r>
    </w:p>
    <w:p w14:paraId="1DB60C9A">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九、本协议一式</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肆</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份，采购人</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叁</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份，投标人</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壹</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份，盖章后生效。</w:t>
      </w:r>
    </w:p>
    <w:p w14:paraId="2AC2D6AD">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w:t>
      </w:r>
    </w:p>
    <w:p w14:paraId="71624B91">
      <w:pPr>
        <w:adjustRightInd w:val="0"/>
        <w:snapToGrid w:val="0"/>
        <w:spacing w:line="440" w:lineRule="exact"/>
        <w:ind w:firstLine="6000" w:firstLineChars="2500"/>
        <w:jc w:val="both"/>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投标人（盖章）：</w:t>
      </w:r>
    </w:p>
    <w:p w14:paraId="2D3C7AA8">
      <w:pPr>
        <w:adjustRightInd w:val="0"/>
        <w:snapToGrid w:val="0"/>
        <w:spacing w:line="440" w:lineRule="exact"/>
        <w:ind w:firstLine="480" w:firstLineChars="200"/>
        <w:jc w:val="both"/>
        <w:rPr>
          <w:rFonts w:hint="eastAsia"/>
          <w:color w:val="000000" w:themeColor="text1"/>
          <w14:textFill>
            <w14:solidFill>
              <w14:schemeClr w14:val="tx1"/>
            </w14:solidFill>
          </w14:textFill>
        </w:rPr>
        <w:sectPr>
          <w:footerReference r:id="rId7" w:type="default"/>
          <w:footerReference r:id="rId8" w:type="even"/>
          <w:pgSz w:w="11907" w:h="16840"/>
          <w:pgMar w:top="1134" w:right="1191" w:bottom="1134" w:left="1304" w:header="964" w:footer="992" w:gutter="0"/>
          <w:pgNumType w:fmt="numberInDash"/>
          <w:cols w:space="720" w:num="1"/>
          <w:docGrid w:linePitch="312" w:charSpace="0"/>
        </w:sect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2026年  月  日</w:t>
      </w:r>
    </w:p>
    <w:p w14:paraId="0382DA9C">
      <w:pPr>
        <w:ind w:left="0" w:leftChars="0" w:firstLine="0" w:firstLineChars="0"/>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九</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比对国家医保码完全正确承诺书</w:t>
      </w:r>
    </w:p>
    <w:p w14:paraId="1FA366B3">
      <w:pPr>
        <w:ind w:left="0" w:leftChars="0"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重庆医科大学附属</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康复</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医院：</w:t>
      </w:r>
    </w:p>
    <w:p w14:paraId="120FF311">
      <w:pPr>
        <w:ind w:firstLine="720" w:firstLineChars="300"/>
        <w:jc w:val="lef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我司</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公司，</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参与贵院</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项目，项目编号</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承诺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所提供耗材的品牌，注册名称，注册证号，型号规格，医保码均真实、合法、有效。我司遵照重庆市医疗保障中心下发文件《重庆市医疗保障局办公室关于做好医用耗材数据库动态维护工作的通知》（渝医保办〔2022〕61号）和《重庆市医疗保障局办公室关于印发开展医保医用耗材库国家编码从20位标准向27位标准的实施方案的通知》（渝医保办〔2023〕63号）要求执行（如有更新，按照最新文件执行），并且</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承诺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耗材</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后期</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贯标的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维护</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包括耗材医保码</w:t>
      </w:r>
      <w:r>
        <w:rPr>
          <w:rFonts w:hint="eastAsia" w:ascii="方正仿宋_GBK" w:hAnsi="方正仿宋_GBK" w:eastAsia="方正仿宋_GBK" w:cs="方正仿宋_GBK"/>
          <w:color w:val="000000" w:themeColor="text1"/>
          <w:sz w:val="24"/>
          <w:szCs w:val="24"/>
          <w14:textFill>
            <w14:solidFill>
              <w14:schemeClr w14:val="tx1"/>
            </w14:solidFill>
          </w14:textFill>
        </w:rPr>
        <w:t>、项目流水号、注册证号</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型号规格在全国医药集中采购示范平台注册，并通过重庆市医保局审核</w:t>
      </w:r>
      <w:r>
        <w:rPr>
          <w:rFonts w:hint="eastAsia" w:ascii="方正仿宋_GBK" w:hAnsi="方正仿宋_GBK" w:eastAsia="方正仿宋_GBK" w:cs="方正仿宋_GBK"/>
          <w:color w:val="000000" w:themeColor="text1"/>
          <w:sz w:val="24"/>
          <w:szCs w:val="24"/>
          <w14:textFill>
            <w14:solidFill>
              <w14:schemeClr w14:val="tx1"/>
            </w14:solidFill>
          </w14:textFill>
        </w:rPr>
        <w:t>。如因我司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比对、</w:t>
      </w:r>
      <w:r>
        <w:rPr>
          <w:rFonts w:hint="eastAsia" w:ascii="方正仿宋_GBK" w:hAnsi="方正仿宋_GBK" w:eastAsia="方正仿宋_GBK" w:cs="方正仿宋_GBK"/>
          <w:color w:val="000000" w:themeColor="text1"/>
          <w:sz w:val="24"/>
          <w:szCs w:val="24"/>
          <w14:textFill>
            <w14:solidFill>
              <w14:schemeClr w14:val="tx1"/>
            </w14:solidFill>
          </w14:textFill>
        </w:rPr>
        <w:t>录入错误或贵院录入我司未核查导致错误，</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所</w:t>
      </w:r>
      <w:r>
        <w:rPr>
          <w:rFonts w:hint="eastAsia" w:ascii="方正仿宋_GBK" w:hAnsi="方正仿宋_GBK" w:eastAsia="方正仿宋_GBK" w:cs="方正仿宋_GBK"/>
          <w:color w:val="000000" w:themeColor="text1"/>
          <w:sz w:val="24"/>
          <w:szCs w:val="24"/>
          <w14:textFill>
            <w14:solidFill>
              <w14:schemeClr w14:val="tx1"/>
            </w14:solidFill>
          </w14:textFill>
        </w:rPr>
        <w:t>产生的一切不利后果由我司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全部</w:t>
      </w:r>
      <w:r>
        <w:rPr>
          <w:rFonts w:hint="eastAsia" w:ascii="方正仿宋_GBK" w:hAnsi="方正仿宋_GBK" w:eastAsia="方正仿宋_GBK" w:cs="方正仿宋_GBK"/>
          <w:color w:val="000000" w:themeColor="text1"/>
          <w:sz w:val="24"/>
          <w:szCs w:val="24"/>
          <w14:textFill>
            <w14:solidFill>
              <w14:schemeClr w14:val="tx1"/>
            </w14:solidFill>
          </w14:textFill>
        </w:rPr>
        <w:t>承担。</w:t>
      </w:r>
    </w:p>
    <w:p w14:paraId="49333826">
      <w:pPr>
        <w:ind w:firstLine="480" w:firstLineChars="200"/>
        <w:jc w:val="left"/>
        <w:rPr>
          <w:rFonts w:hint="eastAsia" w:ascii="方正仿宋_GBK" w:hAnsi="方正仿宋_GBK" w:eastAsia="方正仿宋_GBK" w:cs="方正仿宋_GBK"/>
          <w:color w:val="000000" w:themeColor="text1"/>
          <w:sz w:val="24"/>
          <w:szCs w:val="24"/>
          <w14:textFill>
            <w14:solidFill>
              <w14:schemeClr w14:val="tx1"/>
            </w14:solidFill>
          </w14:textFill>
        </w:rPr>
      </w:pPr>
    </w:p>
    <w:p w14:paraId="62C4B5A6">
      <w:pPr>
        <w:jc w:val="left"/>
        <w:rPr>
          <w:rFonts w:hint="eastAsia" w:ascii="方正仿宋_GBK" w:hAnsi="方正仿宋_GBK" w:eastAsia="方正仿宋_GBK" w:cs="方正仿宋_GBK"/>
          <w:color w:val="000000" w:themeColor="text1"/>
          <w:sz w:val="24"/>
          <w:szCs w:val="24"/>
          <w14:textFill>
            <w14:solidFill>
              <w14:schemeClr w14:val="tx1"/>
            </w14:solidFill>
          </w14:textFill>
        </w:rPr>
      </w:pPr>
    </w:p>
    <w:p w14:paraId="0A5D38AE">
      <w:pPr>
        <w:ind w:firstLine="3134" w:firstLineChars="1306"/>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公司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（盖章）</w:t>
      </w:r>
    </w:p>
    <w:p w14:paraId="7CB337C4">
      <w:pPr>
        <w:ind w:firstLine="3134" w:firstLineChars="1306"/>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法人签字：</w:t>
      </w:r>
    </w:p>
    <w:p w14:paraId="7423441E">
      <w:pP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年</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月</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日</w:t>
      </w:r>
    </w:p>
    <w:p w14:paraId="0E2B30FD">
      <w:pPr>
        <w:ind w:left="0" w:leftChars="0" w:firstLine="0" w:firstLineChars="0"/>
        <w:jc w:val="left"/>
        <w:rPr>
          <w:rFonts w:hint="eastAsia"/>
          <w:color w:val="000000" w:themeColor="text1"/>
          <w:lang w:val="en-US" w:eastAsia="zh-CN"/>
          <w14:textFill>
            <w14:solidFill>
              <w14:schemeClr w14:val="tx1"/>
            </w14:solidFill>
          </w14:textFill>
        </w:rPr>
      </w:pPr>
    </w:p>
    <w:p w14:paraId="2D385DB7">
      <w:pPr>
        <w:ind w:left="0" w:leftChars="0" w:firstLine="0" w:firstLineChars="0"/>
        <w:jc w:val="both"/>
        <w:rPr>
          <w:rFonts w:hint="eastAsia"/>
          <w:color w:val="000000" w:themeColor="text1"/>
          <w:lang w:val="en-US" w:eastAsia="zh-CN"/>
          <w14:textFill>
            <w14:solidFill>
              <w14:schemeClr w14:val="tx1"/>
            </w14:solidFill>
          </w14:textFill>
        </w:rPr>
      </w:pPr>
    </w:p>
    <w:p w14:paraId="6EF50566">
      <w:pPr>
        <w:pStyle w:val="5"/>
        <w:rPr>
          <w:rFonts w:hint="eastAsia"/>
          <w:color w:val="000000" w:themeColor="text1"/>
          <w14:textFill>
            <w14:solidFill>
              <w14:schemeClr w14:val="tx1"/>
            </w14:solidFill>
          </w14:textFill>
        </w:rPr>
      </w:pPr>
    </w:p>
    <w:p w14:paraId="1596B5E6">
      <w:pPr>
        <w:pStyle w:val="10"/>
        <w:ind w:left="0" w:leftChars="0" w:firstLine="0" w:firstLineChars="0"/>
        <w:jc w:val="both"/>
        <w:rPr>
          <w:rFonts w:hint="eastAsia"/>
          <w:color w:val="000000" w:themeColor="text1"/>
          <w:lang w:val="en-US" w:eastAsia="zh-CN"/>
          <w14:textFill>
            <w14:solidFill>
              <w14:schemeClr w14:val="tx1"/>
            </w14:solidFill>
          </w14:textFill>
        </w:rPr>
      </w:pPr>
    </w:p>
    <w:p w14:paraId="24D5B0FD">
      <w:pPr>
        <w:rPr>
          <w:rFonts w:hint="eastAsia"/>
          <w:color w:val="000000" w:themeColor="text1"/>
          <w:lang w:val="en-US" w:eastAsia="zh-CN"/>
          <w14:textFill>
            <w14:solidFill>
              <w14:schemeClr w14:val="tx1"/>
            </w14:solidFill>
          </w14:textFill>
        </w:rPr>
      </w:pPr>
    </w:p>
    <w:p w14:paraId="416EE233">
      <w:pPr>
        <w:pStyle w:val="5"/>
        <w:rPr>
          <w:rFonts w:hint="eastAsia"/>
          <w:color w:val="000000" w:themeColor="text1"/>
          <w:lang w:val="en-US" w:eastAsia="zh-CN"/>
          <w14:textFill>
            <w14:solidFill>
              <w14:schemeClr w14:val="tx1"/>
            </w14:solidFill>
          </w14:textFill>
        </w:rPr>
      </w:pPr>
    </w:p>
    <w:p w14:paraId="7AC98FCC">
      <w:pPr>
        <w:spacing w:line="400" w:lineRule="exact"/>
        <w:ind w:left="0" w:leftChars="0" w:firstLine="0" w:firstLineChars="0"/>
        <w:rPr>
          <w:rFonts w:hint="eastAsia" w:ascii="方正仿宋_GBK" w:hAnsi="方正仿宋_GBK" w:eastAsia="方正仿宋_GBK" w:cs="方正仿宋_GBK"/>
          <w:b/>
          <w:bCs w:val="0"/>
          <w:color w:val="000000" w:themeColor="text1"/>
          <w:sz w:val="32"/>
          <w:szCs w:val="32"/>
          <w14:textFill>
            <w14:solidFill>
              <w14:schemeClr w14:val="tx1"/>
            </w14:solidFill>
          </w14:textFill>
        </w:rPr>
      </w:pPr>
      <w:r>
        <w:rPr>
          <w:rFonts w:hint="eastAsia" w:ascii="方正仿宋_GBK" w:hAnsi="方正仿宋_GBK" w:eastAsia="方正仿宋_GBK" w:cs="方正仿宋_GBK"/>
          <w:b/>
          <w:bCs w:val="0"/>
          <w:color w:val="000000" w:themeColor="text1"/>
          <w:sz w:val="32"/>
          <w:szCs w:val="32"/>
          <w14:textFill>
            <w14:solidFill>
              <w14:schemeClr w14:val="tx1"/>
            </w14:solidFill>
          </w14:textFill>
        </w:rPr>
        <w:t>（</w:t>
      </w:r>
      <w:r>
        <w:rPr>
          <w:rFonts w:hint="eastAsia" w:ascii="方正仿宋_GBK" w:hAnsi="方正仿宋_GBK" w:eastAsia="方正仿宋_GBK" w:cs="方正仿宋_GBK"/>
          <w:b/>
          <w:bCs w:val="0"/>
          <w:color w:val="000000" w:themeColor="text1"/>
          <w:sz w:val="32"/>
          <w:szCs w:val="32"/>
          <w:lang w:eastAsia="zh-CN"/>
          <w14:textFill>
            <w14:solidFill>
              <w14:schemeClr w14:val="tx1"/>
            </w14:solidFill>
          </w14:textFill>
        </w:rPr>
        <w:t>十</w:t>
      </w:r>
      <w:r>
        <w:rPr>
          <w:rFonts w:hint="eastAsia" w:ascii="方正仿宋_GBK" w:hAnsi="方正仿宋_GBK" w:eastAsia="方正仿宋_GBK" w:cs="方正仿宋_GBK"/>
          <w:b/>
          <w:bCs w:val="0"/>
          <w:color w:val="000000" w:themeColor="text1"/>
          <w:sz w:val="32"/>
          <w:szCs w:val="32"/>
          <w14:textFill>
            <w14:solidFill>
              <w14:schemeClr w14:val="tx1"/>
            </w14:solidFill>
          </w14:textFill>
        </w:rPr>
        <w:t>）其他资料</w:t>
      </w:r>
    </w:p>
    <w:p w14:paraId="755417FC">
      <w:pPr>
        <w:spacing w:line="400" w:lineRule="exact"/>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其他与项目有关的资料（自附）</w:t>
      </w:r>
    </w:p>
    <w:p w14:paraId="1A927CE4">
      <w:pPr>
        <w:spacing w:line="400" w:lineRule="exact"/>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p>
    <w:p w14:paraId="773A9DC2">
      <w:pPr>
        <w:rPr>
          <w:rFonts w:hint="eastAsia"/>
          <w:color w:val="000000" w:themeColor="text1"/>
          <w:lang w:val="en-US" w:eastAsia="zh-CN"/>
          <w14:textFill>
            <w14:solidFill>
              <w14:schemeClr w14:val="tx1"/>
            </w14:solidFill>
          </w14:textFill>
        </w:rPr>
      </w:pPr>
    </w:p>
    <w:p w14:paraId="6F809DB1">
      <w:pPr>
        <w:pStyle w:val="5"/>
        <w:ind w:left="0" w:leftChars="0" w:firstLine="0" w:firstLineChars="0"/>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2521FEBD-B4FD-465B-B79E-9124C292A492}"/>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5CEE886F-96B1-48EB-BE0D-0C9623E49723}"/>
  </w:font>
  <w:font w:name="方正仿宋_GBK">
    <w:panose1 w:val="03000509000000000000"/>
    <w:charset w:val="86"/>
    <w:family w:val="script"/>
    <w:pitch w:val="default"/>
    <w:sig w:usb0="00000001" w:usb1="080E0000" w:usb2="00000000" w:usb3="00000000" w:csb0="00040000" w:csb1="00000000"/>
    <w:embedRegular r:id="rId3" w:fontKey="{ADDEA0B9-9DB2-4B26-A5C7-1FCED018DF2D}"/>
  </w:font>
  <w:font w:name="仿宋">
    <w:panose1 w:val="02010609060101010101"/>
    <w:charset w:val="86"/>
    <w:family w:val="auto"/>
    <w:pitch w:val="default"/>
    <w:sig w:usb0="800002BF" w:usb1="38CF7CFA" w:usb2="00000016" w:usb3="00000000" w:csb0="00040001" w:csb1="00000000"/>
    <w:embedRegular r:id="rId4" w:fontKey="{2C23A44A-87BB-4740-8E27-4A12BB2EAC24}"/>
  </w:font>
  <w:font w:name="微软雅黑">
    <w:panose1 w:val="020B0503020204020204"/>
    <w:charset w:val="86"/>
    <w:family w:val="swiss"/>
    <w:pitch w:val="default"/>
    <w:sig w:usb0="80000287" w:usb1="2ACF3C50" w:usb2="00000016" w:usb3="00000000" w:csb0="0004001F" w:csb1="00000000"/>
    <w:embedRegular r:id="rId5" w:fontKey="{746CF2CA-1EC4-4ECB-9C8D-DE01BBDF28A9}"/>
  </w:font>
  <w:font w:name="华文仿宋">
    <w:panose1 w:val="02010600040101010101"/>
    <w:charset w:val="86"/>
    <w:family w:val="auto"/>
    <w:pitch w:val="default"/>
    <w:sig w:usb0="00000287" w:usb1="080F0000" w:usb2="00000000" w:usb3="00000000" w:csb0="0004009F" w:csb1="DFD70000"/>
    <w:embedRegular r:id="rId6" w:fontKey="{BC3F5789-650F-406F-AABD-2B2810168FD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4196F">
    <w:pPr>
      <w:pStyle w:val="9"/>
      <w:jc w:val="center"/>
      <w:rPr>
        <w:rFonts w:hint="eastAsia" w:ascii="宋体" w:hAnsi="宋体"/>
        <w:sz w:val="21"/>
        <w:szCs w:val="21"/>
      </w:rPr>
    </w:pPr>
    <w:r>
      <w:rPr>
        <w:rFonts w:ascii="宋体" w:hAnsi="宋体"/>
        <w:sz w:val="21"/>
        <w:szCs w:val="21"/>
      </w:rPr>
      <w:fldChar w:fldCharType="begin"/>
    </w:r>
    <w:r>
      <w:rPr>
        <w:rStyle w:val="14"/>
        <w:rFonts w:ascii="宋体" w:hAnsi="宋体"/>
        <w:sz w:val="21"/>
        <w:szCs w:val="21"/>
      </w:rPr>
      <w:instrText xml:space="preserve"> PAGE </w:instrText>
    </w:r>
    <w:r>
      <w:rPr>
        <w:rFonts w:ascii="宋体" w:hAnsi="宋体"/>
        <w:sz w:val="21"/>
        <w:szCs w:val="21"/>
      </w:rPr>
      <w:fldChar w:fldCharType="separate"/>
    </w:r>
    <w:r>
      <w:rPr>
        <w:rStyle w:val="14"/>
        <w:rFonts w:ascii="宋体" w:hAnsi="宋体"/>
        <w:sz w:val="21"/>
        <w:szCs w:val="21"/>
      </w:rPr>
      <w:t>- 30 -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7FB34">
    <w:pPr>
      <w:pStyle w:val="9"/>
      <w:framePr w:wrap="around" w:vAnchor="text" w:hAnchor="margin" w:xAlign="center" w:y="1"/>
      <w:rPr>
        <w:rStyle w:val="14"/>
      </w:rPr>
    </w:pPr>
    <w:r>
      <w:fldChar w:fldCharType="begin"/>
    </w:r>
    <w:r>
      <w:rPr>
        <w:rStyle w:val="14"/>
      </w:rPr>
      <w:instrText xml:space="preserve">PAGE  </w:instrText>
    </w:r>
    <w:r>
      <w:fldChar w:fldCharType="separate"/>
    </w:r>
    <w:r>
      <w:rPr>
        <w:rStyle w:val="14"/>
      </w:rPr>
      <w:t>- 14 -</w:t>
    </w:r>
    <w:r>
      <w:fldChar w:fldCharType="end"/>
    </w:r>
  </w:p>
  <w:p w14:paraId="175C168B">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46430">
    <w:pPr>
      <w:pStyle w:val="9"/>
      <w:jc w:val="center"/>
      <w:rPr>
        <w:rFonts w:hint="eastAsia" w:ascii="宋体" w:hAnsi="宋体"/>
        <w:sz w:val="21"/>
        <w:szCs w:val="21"/>
      </w:rPr>
    </w:pPr>
    <w:r>
      <w:rPr>
        <w:rFonts w:ascii="宋体" w:hAnsi="宋体"/>
        <w:sz w:val="21"/>
        <w:szCs w:val="21"/>
      </w:rPr>
      <w:fldChar w:fldCharType="begin"/>
    </w:r>
    <w:r>
      <w:rPr>
        <w:rStyle w:val="14"/>
        <w:rFonts w:ascii="宋体" w:hAnsi="宋体"/>
        <w:sz w:val="21"/>
        <w:szCs w:val="21"/>
      </w:rPr>
      <w:instrText xml:space="preserve"> PAGE </w:instrText>
    </w:r>
    <w:r>
      <w:rPr>
        <w:rFonts w:ascii="宋体" w:hAnsi="宋体"/>
        <w:sz w:val="21"/>
        <w:szCs w:val="21"/>
      </w:rPr>
      <w:fldChar w:fldCharType="separate"/>
    </w:r>
    <w:r>
      <w:rPr>
        <w:rStyle w:val="14"/>
        <w:rFonts w:ascii="宋体" w:hAnsi="宋体"/>
        <w:sz w:val="21"/>
        <w:szCs w:val="21"/>
      </w:rPr>
      <w:t>- 30 -</w:t>
    </w:r>
    <w:r>
      <w:rPr>
        <w:rFonts w:ascii="宋体" w:hAnsi="宋体"/>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21B20">
    <w:pPr>
      <w:pStyle w:val="9"/>
      <w:framePr w:wrap="around" w:vAnchor="text" w:hAnchor="margin" w:xAlign="center" w:y="1"/>
      <w:rPr>
        <w:rStyle w:val="14"/>
      </w:rPr>
    </w:pPr>
    <w:r>
      <w:fldChar w:fldCharType="begin"/>
    </w:r>
    <w:r>
      <w:rPr>
        <w:rStyle w:val="14"/>
      </w:rPr>
      <w:instrText xml:space="preserve">PAGE  </w:instrText>
    </w:r>
    <w:r>
      <w:fldChar w:fldCharType="separate"/>
    </w:r>
    <w:r>
      <w:rPr>
        <w:rStyle w:val="14"/>
      </w:rPr>
      <w:t>- 14 -</w:t>
    </w:r>
    <w:r>
      <w:fldChar w:fldCharType="end"/>
    </w:r>
  </w:p>
  <w:p w14:paraId="4F78A277">
    <w:pPr>
      <w:pStyle w:val="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5"/>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0MDc5MTgwYTcxOWRhMTgyYjcyMzJhOWU0OGM3NDcifQ=="/>
  </w:docVars>
  <w:rsids>
    <w:rsidRoot w:val="00000000"/>
    <w:rsid w:val="00072C34"/>
    <w:rsid w:val="003F23CE"/>
    <w:rsid w:val="00423C6D"/>
    <w:rsid w:val="00473031"/>
    <w:rsid w:val="004D6899"/>
    <w:rsid w:val="0058523E"/>
    <w:rsid w:val="007504F4"/>
    <w:rsid w:val="0078768E"/>
    <w:rsid w:val="009A75D4"/>
    <w:rsid w:val="00AF1302"/>
    <w:rsid w:val="00C34DAD"/>
    <w:rsid w:val="00CD1788"/>
    <w:rsid w:val="00DE5743"/>
    <w:rsid w:val="016D6AC7"/>
    <w:rsid w:val="01A00C4B"/>
    <w:rsid w:val="01B91D0C"/>
    <w:rsid w:val="01E0373D"/>
    <w:rsid w:val="01E44FDB"/>
    <w:rsid w:val="01EC3E90"/>
    <w:rsid w:val="022C0730"/>
    <w:rsid w:val="024B505A"/>
    <w:rsid w:val="025D08EA"/>
    <w:rsid w:val="0270686F"/>
    <w:rsid w:val="02832A46"/>
    <w:rsid w:val="02A97FD3"/>
    <w:rsid w:val="02B20C36"/>
    <w:rsid w:val="02B57485"/>
    <w:rsid w:val="030A6CC4"/>
    <w:rsid w:val="031C69F7"/>
    <w:rsid w:val="031F3DF1"/>
    <w:rsid w:val="03237D85"/>
    <w:rsid w:val="032A2EC2"/>
    <w:rsid w:val="03394EB3"/>
    <w:rsid w:val="033C49A3"/>
    <w:rsid w:val="03465822"/>
    <w:rsid w:val="034B7945"/>
    <w:rsid w:val="03522419"/>
    <w:rsid w:val="03555A65"/>
    <w:rsid w:val="0381685A"/>
    <w:rsid w:val="03BD1A8B"/>
    <w:rsid w:val="03C32184"/>
    <w:rsid w:val="03C70711"/>
    <w:rsid w:val="03CB70FD"/>
    <w:rsid w:val="03F92894"/>
    <w:rsid w:val="043438CC"/>
    <w:rsid w:val="044E498E"/>
    <w:rsid w:val="04762137"/>
    <w:rsid w:val="049251C3"/>
    <w:rsid w:val="04B073F7"/>
    <w:rsid w:val="04F03C97"/>
    <w:rsid w:val="051A0D14"/>
    <w:rsid w:val="051A6F66"/>
    <w:rsid w:val="051E25B2"/>
    <w:rsid w:val="053A4F12"/>
    <w:rsid w:val="055E50A5"/>
    <w:rsid w:val="05C3315A"/>
    <w:rsid w:val="060A0D89"/>
    <w:rsid w:val="061D286A"/>
    <w:rsid w:val="06253E14"/>
    <w:rsid w:val="066606B5"/>
    <w:rsid w:val="066F5090"/>
    <w:rsid w:val="06764670"/>
    <w:rsid w:val="0680104B"/>
    <w:rsid w:val="06BF7DC5"/>
    <w:rsid w:val="06C47189"/>
    <w:rsid w:val="06EE4206"/>
    <w:rsid w:val="070B125C"/>
    <w:rsid w:val="073D0CEA"/>
    <w:rsid w:val="07433537"/>
    <w:rsid w:val="07516F96"/>
    <w:rsid w:val="07524795"/>
    <w:rsid w:val="075C1AB8"/>
    <w:rsid w:val="076B3AA9"/>
    <w:rsid w:val="077C7A64"/>
    <w:rsid w:val="0781507A"/>
    <w:rsid w:val="07C84A57"/>
    <w:rsid w:val="07CA07CF"/>
    <w:rsid w:val="07E01DA1"/>
    <w:rsid w:val="07E31891"/>
    <w:rsid w:val="07EC4BEA"/>
    <w:rsid w:val="080C703A"/>
    <w:rsid w:val="081E4FBF"/>
    <w:rsid w:val="08397703"/>
    <w:rsid w:val="08471E20"/>
    <w:rsid w:val="08744CD2"/>
    <w:rsid w:val="089332B7"/>
    <w:rsid w:val="08A2174C"/>
    <w:rsid w:val="08A72BFD"/>
    <w:rsid w:val="08BC5089"/>
    <w:rsid w:val="08FD6983"/>
    <w:rsid w:val="091B5142"/>
    <w:rsid w:val="093C74AB"/>
    <w:rsid w:val="095C5D9F"/>
    <w:rsid w:val="09905A49"/>
    <w:rsid w:val="099472E7"/>
    <w:rsid w:val="09B90AFC"/>
    <w:rsid w:val="09D92F4C"/>
    <w:rsid w:val="09E53C41"/>
    <w:rsid w:val="09E57B43"/>
    <w:rsid w:val="09E638BB"/>
    <w:rsid w:val="09F77876"/>
    <w:rsid w:val="0A01246E"/>
    <w:rsid w:val="0A0F4BBF"/>
    <w:rsid w:val="0A157CFC"/>
    <w:rsid w:val="0A2F7010"/>
    <w:rsid w:val="0A56459C"/>
    <w:rsid w:val="0AA90B70"/>
    <w:rsid w:val="0ACF2D1B"/>
    <w:rsid w:val="0ADB0F46"/>
    <w:rsid w:val="0AFC15E8"/>
    <w:rsid w:val="0B226B74"/>
    <w:rsid w:val="0B4B7E79"/>
    <w:rsid w:val="0B505490"/>
    <w:rsid w:val="0B6251C3"/>
    <w:rsid w:val="0B6902FF"/>
    <w:rsid w:val="0B7D3DAB"/>
    <w:rsid w:val="0BA13F3D"/>
    <w:rsid w:val="0BEA7692"/>
    <w:rsid w:val="0C0B7609"/>
    <w:rsid w:val="0C0D15D3"/>
    <w:rsid w:val="0C0F0EA7"/>
    <w:rsid w:val="0C1C1816"/>
    <w:rsid w:val="0C3628D7"/>
    <w:rsid w:val="0C540FAF"/>
    <w:rsid w:val="0C625CD5"/>
    <w:rsid w:val="0C790A16"/>
    <w:rsid w:val="0C7E7DDA"/>
    <w:rsid w:val="0C811679"/>
    <w:rsid w:val="0C8C24F7"/>
    <w:rsid w:val="0C9910B8"/>
    <w:rsid w:val="0CA02447"/>
    <w:rsid w:val="0CA37841"/>
    <w:rsid w:val="0CC003F3"/>
    <w:rsid w:val="0CCD48BE"/>
    <w:rsid w:val="0CD143AE"/>
    <w:rsid w:val="0CD619C5"/>
    <w:rsid w:val="0CD8398F"/>
    <w:rsid w:val="0CE340E1"/>
    <w:rsid w:val="0CE642FD"/>
    <w:rsid w:val="0CEA5470"/>
    <w:rsid w:val="0D077DD0"/>
    <w:rsid w:val="0D2941EA"/>
    <w:rsid w:val="0D817B82"/>
    <w:rsid w:val="0D9C2C0E"/>
    <w:rsid w:val="0DB22432"/>
    <w:rsid w:val="0DCB52A1"/>
    <w:rsid w:val="0DDC74AE"/>
    <w:rsid w:val="0DE60DCF"/>
    <w:rsid w:val="0DFE11D3"/>
    <w:rsid w:val="0E455054"/>
    <w:rsid w:val="0E527771"/>
    <w:rsid w:val="0E6A4ABA"/>
    <w:rsid w:val="0EA25C48"/>
    <w:rsid w:val="0ECF2B6F"/>
    <w:rsid w:val="0EE24651"/>
    <w:rsid w:val="0EE7610B"/>
    <w:rsid w:val="0EF425D6"/>
    <w:rsid w:val="0F423341"/>
    <w:rsid w:val="0F4A0448"/>
    <w:rsid w:val="0F865924"/>
    <w:rsid w:val="0FB73D2F"/>
    <w:rsid w:val="0FD348E1"/>
    <w:rsid w:val="0FE32D76"/>
    <w:rsid w:val="10035422"/>
    <w:rsid w:val="10282537"/>
    <w:rsid w:val="104650B3"/>
    <w:rsid w:val="109A0F5B"/>
    <w:rsid w:val="10EC5C5A"/>
    <w:rsid w:val="10F62635"/>
    <w:rsid w:val="110A4333"/>
    <w:rsid w:val="111807FE"/>
    <w:rsid w:val="112D6B93"/>
    <w:rsid w:val="11531836"/>
    <w:rsid w:val="117F6ACF"/>
    <w:rsid w:val="11875983"/>
    <w:rsid w:val="11A16A45"/>
    <w:rsid w:val="11C92723"/>
    <w:rsid w:val="12011292"/>
    <w:rsid w:val="12107727"/>
    <w:rsid w:val="125A4E46"/>
    <w:rsid w:val="12BB58E4"/>
    <w:rsid w:val="12DA6590"/>
    <w:rsid w:val="13103E92"/>
    <w:rsid w:val="13217D87"/>
    <w:rsid w:val="13394A5B"/>
    <w:rsid w:val="13491142"/>
    <w:rsid w:val="134A0A16"/>
    <w:rsid w:val="1367781A"/>
    <w:rsid w:val="138403CC"/>
    <w:rsid w:val="138C54D3"/>
    <w:rsid w:val="13916645"/>
    <w:rsid w:val="13A148E7"/>
    <w:rsid w:val="13A520F1"/>
    <w:rsid w:val="13DF1AA7"/>
    <w:rsid w:val="13EC5F71"/>
    <w:rsid w:val="13F37300"/>
    <w:rsid w:val="14382F65"/>
    <w:rsid w:val="145853B5"/>
    <w:rsid w:val="145C4EA5"/>
    <w:rsid w:val="14713F74"/>
    <w:rsid w:val="14FE7D0A"/>
    <w:rsid w:val="152A6D51"/>
    <w:rsid w:val="1534372C"/>
    <w:rsid w:val="153C0833"/>
    <w:rsid w:val="15451DDD"/>
    <w:rsid w:val="15652DAA"/>
    <w:rsid w:val="157306F8"/>
    <w:rsid w:val="157D50D3"/>
    <w:rsid w:val="158F3058"/>
    <w:rsid w:val="15BB5BFB"/>
    <w:rsid w:val="16A86180"/>
    <w:rsid w:val="16C85D17"/>
    <w:rsid w:val="170D2487"/>
    <w:rsid w:val="172A3039"/>
    <w:rsid w:val="17397720"/>
    <w:rsid w:val="17410382"/>
    <w:rsid w:val="174D4F79"/>
    <w:rsid w:val="1767603B"/>
    <w:rsid w:val="17712A16"/>
    <w:rsid w:val="17946704"/>
    <w:rsid w:val="17A821AF"/>
    <w:rsid w:val="17C50FB3"/>
    <w:rsid w:val="17CC0594"/>
    <w:rsid w:val="17F02970"/>
    <w:rsid w:val="1804388A"/>
    <w:rsid w:val="18153CE9"/>
    <w:rsid w:val="18243F2C"/>
    <w:rsid w:val="18371EB1"/>
    <w:rsid w:val="183A72AB"/>
    <w:rsid w:val="18602A8A"/>
    <w:rsid w:val="1870214D"/>
    <w:rsid w:val="18752DBF"/>
    <w:rsid w:val="187C5B16"/>
    <w:rsid w:val="18846779"/>
    <w:rsid w:val="188744BB"/>
    <w:rsid w:val="189F1804"/>
    <w:rsid w:val="18B51028"/>
    <w:rsid w:val="18B54B84"/>
    <w:rsid w:val="18BC4164"/>
    <w:rsid w:val="18C13529"/>
    <w:rsid w:val="18CB43A7"/>
    <w:rsid w:val="18D25736"/>
    <w:rsid w:val="18EB4A4A"/>
    <w:rsid w:val="18F54716"/>
    <w:rsid w:val="19094ED0"/>
    <w:rsid w:val="190D49C0"/>
    <w:rsid w:val="192835A8"/>
    <w:rsid w:val="192F2B88"/>
    <w:rsid w:val="19516FA3"/>
    <w:rsid w:val="19A54BF8"/>
    <w:rsid w:val="19DE010A"/>
    <w:rsid w:val="19E82D37"/>
    <w:rsid w:val="1A18186E"/>
    <w:rsid w:val="1A1A261E"/>
    <w:rsid w:val="1A1B310D"/>
    <w:rsid w:val="1A21339A"/>
    <w:rsid w:val="1A5403CD"/>
    <w:rsid w:val="1A606D71"/>
    <w:rsid w:val="1A6320AD"/>
    <w:rsid w:val="1A815666"/>
    <w:rsid w:val="1A850730"/>
    <w:rsid w:val="1A8567D8"/>
    <w:rsid w:val="1AC11F06"/>
    <w:rsid w:val="1AC63078"/>
    <w:rsid w:val="1AC92B69"/>
    <w:rsid w:val="1ADC289C"/>
    <w:rsid w:val="1AE31E7C"/>
    <w:rsid w:val="1AE41750"/>
    <w:rsid w:val="1B1A33C4"/>
    <w:rsid w:val="1B5F527B"/>
    <w:rsid w:val="1B642891"/>
    <w:rsid w:val="1B754A9E"/>
    <w:rsid w:val="1B79465F"/>
    <w:rsid w:val="1B8A054A"/>
    <w:rsid w:val="1B8A22F8"/>
    <w:rsid w:val="1B8D1DE8"/>
    <w:rsid w:val="1BAA299A"/>
    <w:rsid w:val="1BC670A8"/>
    <w:rsid w:val="1BCB22A8"/>
    <w:rsid w:val="1BEA723A"/>
    <w:rsid w:val="1BF754B3"/>
    <w:rsid w:val="1C0757AF"/>
    <w:rsid w:val="1C13053F"/>
    <w:rsid w:val="1C19367C"/>
    <w:rsid w:val="1C4E77C9"/>
    <w:rsid w:val="1C580648"/>
    <w:rsid w:val="1C8036FB"/>
    <w:rsid w:val="1CA94A00"/>
    <w:rsid w:val="1CD31A7D"/>
    <w:rsid w:val="1CD35F20"/>
    <w:rsid w:val="1CD37CCF"/>
    <w:rsid w:val="1CD6156D"/>
    <w:rsid w:val="1D144C6E"/>
    <w:rsid w:val="1D2115EA"/>
    <w:rsid w:val="1D24052A"/>
    <w:rsid w:val="1D28001A"/>
    <w:rsid w:val="1D445027"/>
    <w:rsid w:val="1D525097"/>
    <w:rsid w:val="1D547061"/>
    <w:rsid w:val="1D95042C"/>
    <w:rsid w:val="1DA67191"/>
    <w:rsid w:val="1DF3687A"/>
    <w:rsid w:val="1E0C16EA"/>
    <w:rsid w:val="1E360515"/>
    <w:rsid w:val="1E3D7AF5"/>
    <w:rsid w:val="1E4F15D7"/>
    <w:rsid w:val="1E7D45CD"/>
    <w:rsid w:val="1E8D7D2A"/>
    <w:rsid w:val="1E91399D"/>
    <w:rsid w:val="1EA71413"/>
    <w:rsid w:val="1EA90CE7"/>
    <w:rsid w:val="1EBA2EF4"/>
    <w:rsid w:val="1EC65D3D"/>
    <w:rsid w:val="1ECA038A"/>
    <w:rsid w:val="1F0C74C8"/>
    <w:rsid w:val="1F2C36C6"/>
    <w:rsid w:val="1F38650F"/>
    <w:rsid w:val="1F5F584A"/>
    <w:rsid w:val="1F90634B"/>
    <w:rsid w:val="1FD53D5E"/>
    <w:rsid w:val="1FE10954"/>
    <w:rsid w:val="1FE50445"/>
    <w:rsid w:val="1FEA79F3"/>
    <w:rsid w:val="1FF05635"/>
    <w:rsid w:val="20300304"/>
    <w:rsid w:val="2031368A"/>
    <w:rsid w:val="20452C91"/>
    <w:rsid w:val="20631369"/>
    <w:rsid w:val="207318E2"/>
    <w:rsid w:val="20943C19"/>
    <w:rsid w:val="20A7394C"/>
    <w:rsid w:val="20A857F0"/>
    <w:rsid w:val="20AC0BEB"/>
    <w:rsid w:val="20C22534"/>
    <w:rsid w:val="20D364EF"/>
    <w:rsid w:val="20E701EC"/>
    <w:rsid w:val="20E97AC1"/>
    <w:rsid w:val="20FA3A7C"/>
    <w:rsid w:val="210448FA"/>
    <w:rsid w:val="2144119B"/>
    <w:rsid w:val="215C15CA"/>
    <w:rsid w:val="217F21D3"/>
    <w:rsid w:val="21935D34"/>
    <w:rsid w:val="21D02A2F"/>
    <w:rsid w:val="21D342CD"/>
    <w:rsid w:val="21FF50C2"/>
    <w:rsid w:val="22032E04"/>
    <w:rsid w:val="221768AF"/>
    <w:rsid w:val="22196184"/>
    <w:rsid w:val="221E7C3E"/>
    <w:rsid w:val="22821F7B"/>
    <w:rsid w:val="22A55C41"/>
    <w:rsid w:val="22AF6AE8"/>
    <w:rsid w:val="22B75EAE"/>
    <w:rsid w:val="22BB723B"/>
    <w:rsid w:val="22CC3602"/>
    <w:rsid w:val="22FA4207"/>
    <w:rsid w:val="2335523F"/>
    <w:rsid w:val="23360FB7"/>
    <w:rsid w:val="233B037C"/>
    <w:rsid w:val="23645B24"/>
    <w:rsid w:val="2378512C"/>
    <w:rsid w:val="237F64BA"/>
    <w:rsid w:val="2383244E"/>
    <w:rsid w:val="238E494F"/>
    <w:rsid w:val="23DF164F"/>
    <w:rsid w:val="23FF75FB"/>
    <w:rsid w:val="24003A9F"/>
    <w:rsid w:val="24174945"/>
    <w:rsid w:val="241A2687"/>
    <w:rsid w:val="24280900"/>
    <w:rsid w:val="24466FD8"/>
    <w:rsid w:val="245F009A"/>
    <w:rsid w:val="247B3126"/>
    <w:rsid w:val="24857B00"/>
    <w:rsid w:val="248F6BD1"/>
    <w:rsid w:val="24B44889"/>
    <w:rsid w:val="24D10F97"/>
    <w:rsid w:val="24EA3E07"/>
    <w:rsid w:val="2503311B"/>
    <w:rsid w:val="251C4037"/>
    <w:rsid w:val="25627E42"/>
    <w:rsid w:val="256C2A6E"/>
    <w:rsid w:val="257007B0"/>
    <w:rsid w:val="257638ED"/>
    <w:rsid w:val="2593624D"/>
    <w:rsid w:val="25B05051"/>
    <w:rsid w:val="25BE4598"/>
    <w:rsid w:val="25E371D4"/>
    <w:rsid w:val="25FA62CC"/>
    <w:rsid w:val="25FD7B6A"/>
    <w:rsid w:val="261F3F85"/>
    <w:rsid w:val="26215F4F"/>
    <w:rsid w:val="262D66A1"/>
    <w:rsid w:val="264D0AF2"/>
    <w:rsid w:val="26571970"/>
    <w:rsid w:val="265A6D6B"/>
    <w:rsid w:val="2661634B"/>
    <w:rsid w:val="266B71CA"/>
    <w:rsid w:val="26797B39"/>
    <w:rsid w:val="268D0EEE"/>
    <w:rsid w:val="26C863CA"/>
    <w:rsid w:val="27084A19"/>
    <w:rsid w:val="27280C17"/>
    <w:rsid w:val="274301E8"/>
    <w:rsid w:val="275B723E"/>
    <w:rsid w:val="276500BD"/>
    <w:rsid w:val="277536EB"/>
    <w:rsid w:val="278A3680"/>
    <w:rsid w:val="27934C2A"/>
    <w:rsid w:val="27C070A1"/>
    <w:rsid w:val="27C22E19"/>
    <w:rsid w:val="27C46B92"/>
    <w:rsid w:val="27FC457D"/>
    <w:rsid w:val="281B1FF5"/>
    <w:rsid w:val="28610884"/>
    <w:rsid w:val="286F11F3"/>
    <w:rsid w:val="28732366"/>
    <w:rsid w:val="287C092E"/>
    <w:rsid w:val="288B76AF"/>
    <w:rsid w:val="28B5297E"/>
    <w:rsid w:val="28F17E5A"/>
    <w:rsid w:val="29177195"/>
    <w:rsid w:val="291853E7"/>
    <w:rsid w:val="292A6EC8"/>
    <w:rsid w:val="29695C42"/>
    <w:rsid w:val="296A19BB"/>
    <w:rsid w:val="297168A5"/>
    <w:rsid w:val="298F31CF"/>
    <w:rsid w:val="2999069F"/>
    <w:rsid w:val="29C015DB"/>
    <w:rsid w:val="29C72969"/>
    <w:rsid w:val="29D357B2"/>
    <w:rsid w:val="29D37560"/>
    <w:rsid w:val="29E67293"/>
    <w:rsid w:val="29EA225C"/>
    <w:rsid w:val="29FD282F"/>
    <w:rsid w:val="2A3C6EB3"/>
    <w:rsid w:val="2A573CED"/>
    <w:rsid w:val="2A844BF3"/>
    <w:rsid w:val="2AA42CAA"/>
    <w:rsid w:val="2AAA4765"/>
    <w:rsid w:val="2ABE5B1A"/>
    <w:rsid w:val="2AC944BF"/>
    <w:rsid w:val="2ACF7D27"/>
    <w:rsid w:val="2AD510B6"/>
    <w:rsid w:val="2AEA5922"/>
    <w:rsid w:val="2AEB2519"/>
    <w:rsid w:val="2AED63FF"/>
    <w:rsid w:val="2AF61758"/>
    <w:rsid w:val="2B011EAB"/>
    <w:rsid w:val="2B0674C1"/>
    <w:rsid w:val="2B1C0A93"/>
    <w:rsid w:val="2B253DEB"/>
    <w:rsid w:val="2B6F5066"/>
    <w:rsid w:val="2B717030"/>
    <w:rsid w:val="2B797C93"/>
    <w:rsid w:val="2B9176D3"/>
    <w:rsid w:val="2B946C1B"/>
    <w:rsid w:val="2BB4516F"/>
    <w:rsid w:val="2BD355F5"/>
    <w:rsid w:val="2BF37A45"/>
    <w:rsid w:val="2BF612E4"/>
    <w:rsid w:val="2C1B0D4A"/>
    <w:rsid w:val="2C1D2D14"/>
    <w:rsid w:val="2C302A48"/>
    <w:rsid w:val="2C3A38C6"/>
    <w:rsid w:val="2C8E776E"/>
    <w:rsid w:val="2C934D84"/>
    <w:rsid w:val="2C9E3E55"/>
    <w:rsid w:val="2CB573F1"/>
    <w:rsid w:val="2CBC0949"/>
    <w:rsid w:val="2CBC42DB"/>
    <w:rsid w:val="2CCA2E9C"/>
    <w:rsid w:val="2CD77367"/>
    <w:rsid w:val="2CDE24A4"/>
    <w:rsid w:val="2CEF46B1"/>
    <w:rsid w:val="2D410C84"/>
    <w:rsid w:val="2D5E5392"/>
    <w:rsid w:val="2D636E4D"/>
    <w:rsid w:val="2DC86CB0"/>
    <w:rsid w:val="2DCA68EB"/>
    <w:rsid w:val="2DD65871"/>
    <w:rsid w:val="2DD9710F"/>
    <w:rsid w:val="2DDE7064"/>
    <w:rsid w:val="2DE27D71"/>
    <w:rsid w:val="2DFB0E33"/>
    <w:rsid w:val="2E110657"/>
    <w:rsid w:val="2E5A0250"/>
    <w:rsid w:val="2E6E5AA9"/>
    <w:rsid w:val="2E7A444E"/>
    <w:rsid w:val="2E864BA1"/>
    <w:rsid w:val="2E935510"/>
    <w:rsid w:val="2EA66FF1"/>
    <w:rsid w:val="2EB07E70"/>
    <w:rsid w:val="2EBA2A9C"/>
    <w:rsid w:val="2EBA6F40"/>
    <w:rsid w:val="2EC27BA3"/>
    <w:rsid w:val="2EC57342"/>
    <w:rsid w:val="2F120B2A"/>
    <w:rsid w:val="2F1321AD"/>
    <w:rsid w:val="2F266384"/>
    <w:rsid w:val="2F4D56BE"/>
    <w:rsid w:val="2F594063"/>
    <w:rsid w:val="2F7E1D1C"/>
    <w:rsid w:val="2F8530AA"/>
    <w:rsid w:val="2FA03FC4"/>
    <w:rsid w:val="2FB4573E"/>
    <w:rsid w:val="2FB83480"/>
    <w:rsid w:val="2FC02334"/>
    <w:rsid w:val="2FC040E2"/>
    <w:rsid w:val="2FD7142C"/>
    <w:rsid w:val="2FE51D9B"/>
    <w:rsid w:val="2FE53B49"/>
    <w:rsid w:val="2FEF49C8"/>
    <w:rsid w:val="2FF63FA8"/>
    <w:rsid w:val="304E16EE"/>
    <w:rsid w:val="305667F5"/>
    <w:rsid w:val="309D2676"/>
    <w:rsid w:val="30A47560"/>
    <w:rsid w:val="30D616E4"/>
    <w:rsid w:val="312A215B"/>
    <w:rsid w:val="31A43590"/>
    <w:rsid w:val="31C003CA"/>
    <w:rsid w:val="31F664E1"/>
    <w:rsid w:val="32026C34"/>
    <w:rsid w:val="3203475A"/>
    <w:rsid w:val="322F570A"/>
    <w:rsid w:val="32317519"/>
    <w:rsid w:val="323963CE"/>
    <w:rsid w:val="32470AEB"/>
    <w:rsid w:val="326A2A2B"/>
    <w:rsid w:val="327A0EC0"/>
    <w:rsid w:val="327B0795"/>
    <w:rsid w:val="32807B59"/>
    <w:rsid w:val="32AE46C6"/>
    <w:rsid w:val="32B617CD"/>
    <w:rsid w:val="32C71C2C"/>
    <w:rsid w:val="32D0288E"/>
    <w:rsid w:val="32D14858"/>
    <w:rsid w:val="32DD4AEB"/>
    <w:rsid w:val="32FC7B27"/>
    <w:rsid w:val="33233306"/>
    <w:rsid w:val="332B5D17"/>
    <w:rsid w:val="332E5807"/>
    <w:rsid w:val="33437504"/>
    <w:rsid w:val="33811DDB"/>
    <w:rsid w:val="33A87367"/>
    <w:rsid w:val="33C331F6"/>
    <w:rsid w:val="33F151B2"/>
    <w:rsid w:val="343B01DB"/>
    <w:rsid w:val="34563267"/>
    <w:rsid w:val="346E05B1"/>
    <w:rsid w:val="34936269"/>
    <w:rsid w:val="34A7309F"/>
    <w:rsid w:val="34B34216"/>
    <w:rsid w:val="351078BA"/>
    <w:rsid w:val="35246EC1"/>
    <w:rsid w:val="353335A8"/>
    <w:rsid w:val="353D61D5"/>
    <w:rsid w:val="355A28E3"/>
    <w:rsid w:val="356E2833"/>
    <w:rsid w:val="35773495"/>
    <w:rsid w:val="35973B37"/>
    <w:rsid w:val="35AE2C2F"/>
    <w:rsid w:val="35C5561E"/>
    <w:rsid w:val="35DF215B"/>
    <w:rsid w:val="364C4922"/>
    <w:rsid w:val="366003CD"/>
    <w:rsid w:val="368C4D1E"/>
    <w:rsid w:val="368F2A60"/>
    <w:rsid w:val="36910587"/>
    <w:rsid w:val="36A22794"/>
    <w:rsid w:val="36C070BE"/>
    <w:rsid w:val="36D16BD5"/>
    <w:rsid w:val="36E20DE2"/>
    <w:rsid w:val="36E52680"/>
    <w:rsid w:val="36FA437E"/>
    <w:rsid w:val="36FB1EA4"/>
    <w:rsid w:val="36FD06E9"/>
    <w:rsid w:val="370179A1"/>
    <w:rsid w:val="37166CDE"/>
    <w:rsid w:val="374558A4"/>
    <w:rsid w:val="3757357E"/>
    <w:rsid w:val="377A54BF"/>
    <w:rsid w:val="377D0B0B"/>
    <w:rsid w:val="377D6D5D"/>
    <w:rsid w:val="378679C0"/>
    <w:rsid w:val="378818B3"/>
    <w:rsid w:val="37893954"/>
    <w:rsid w:val="37CE1367"/>
    <w:rsid w:val="37D03331"/>
    <w:rsid w:val="37DC3A83"/>
    <w:rsid w:val="38156F95"/>
    <w:rsid w:val="382673F4"/>
    <w:rsid w:val="383218F5"/>
    <w:rsid w:val="384653A1"/>
    <w:rsid w:val="388F6D48"/>
    <w:rsid w:val="389D1465"/>
    <w:rsid w:val="38AF2F46"/>
    <w:rsid w:val="38F60B75"/>
    <w:rsid w:val="39167469"/>
    <w:rsid w:val="39400042"/>
    <w:rsid w:val="394A2C6F"/>
    <w:rsid w:val="3950297B"/>
    <w:rsid w:val="395B30CE"/>
    <w:rsid w:val="397A4BEA"/>
    <w:rsid w:val="399565E0"/>
    <w:rsid w:val="39A46823"/>
    <w:rsid w:val="39B8407C"/>
    <w:rsid w:val="39CB0253"/>
    <w:rsid w:val="39D4535A"/>
    <w:rsid w:val="39DA2245"/>
    <w:rsid w:val="39DC7D6B"/>
    <w:rsid w:val="3A211C22"/>
    <w:rsid w:val="3A865F28"/>
    <w:rsid w:val="3A887EF3"/>
    <w:rsid w:val="3A8A3C6B"/>
    <w:rsid w:val="3AF92B9E"/>
    <w:rsid w:val="3AFB781A"/>
    <w:rsid w:val="3B070E17"/>
    <w:rsid w:val="3B1672AC"/>
    <w:rsid w:val="3B4200A1"/>
    <w:rsid w:val="3B455DE4"/>
    <w:rsid w:val="3B581673"/>
    <w:rsid w:val="3B5A188F"/>
    <w:rsid w:val="3B697D24"/>
    <w:rsid w:val="3B6E70E8"/>
    <w:rsid w:val="3B7566C9"/>
    <w:rsid w:val="3B9A7EDD"/>
    <w:rsid w:val="3B9D79CE"/>
    <w:rsid w:val="3BDD426E"/>
    <w:rsid w:val="3BEE59F2"/>
    <w:rsid w:val="3BFA6BCE"/>
    <w:rsid w:val="3C000489"/>
    <w:rsid w:val="3C1A101E"/>
    <w:rsid w:val="3C885F88"/>
    <w:rsid w:val="3CAB7EC8"/>
    <w:rsid w:val="3CF17FD1"/>
    <w:rsid w:val="3D001FC2"/>
    <w:rsid w:val="3D2F0AF9"/>
    <w:rsid w:val="3DAA0180"/>
    <w:rsid w:val="3DC70D32"/>
    <w:rsid w:val="3DCE20C0"/>
    <w:rsid w:val="3DD376D7"/>
    <w:rsid w:val="3E442382"/>
    <w:rsid w:val="3E444130"/>
    <w:rsid w:val="3E6F5651"/>
    <w:rsid w:val="3E774506"/>
    <w:rsid w:val="3E7762B4"/>
    <w:rsid w:val="3EDE6333"/>
    <w:rsid w:val="3F077B19"/>
    <w:rsid w:val="3F2A5A1C"/>
    <w:rsid w:val="3F4168C2"/>
    <w:rsid w:val="3F6A6C05"/>
    <w:rsid w:val="3F6F342F"/>
    <w:rsid w:val="3F984734"/>
    <w:rsid w:val="3FD6525C"/>
    <w:rsid w:val="400B13AA"/>
    <w:rsid w:val="401364B0"/>
    <w:rsid w:val="40273D0A"/>
    <w:rsid w:val="40632F94"/>
    <w:rsid w:val="40730CFD"/>
    <w:rsid w:val="40804FE5"/>
    <w:rsid w:val="408178BE"/>
    <w:rsid w:val="40905D53"/>
    <w:rsid w:val="40A830A0"/>
    <w:rsid w:val="40C15F0C"/>
    <w:rsid w:val="40DE261A"/>
    <w:rsid w:val="410F6C78"/>
    <w:rsid w:val="41166258"/>
    <w:rsid w:val="41714ABE"/>
    <w:rsid w:val="41850CE8"/>
    <w:rsid w:val="418F1B67"/>
    <w:rsid w:val="41A03D74"/>
    <w:rsid w:val="41B96BE3"/>
    <w:rsid w:val="41C61EF2"/>
    <w:rsid w:val="41DE664A"/>
    <w:rsid w:val="420460B1"/>
    <w:rsid w:val="421107CE"/>
    <w:rsid w:val="42186000"/>
    <w:rsid w:val="422C5607"/>
    <w:rsid w:val="422F6EA6"/>
    <w:rsid w:val="423F62ED"/>
    <w:rsid w:val="42624F84"/>
    <w:rsid w:val="426C3C56"/>
    <w:rsid w:val="429531AD"/>
    <w:rsid w:val="42957651"/>
    <w:rsid w:val="42A94F05"/>
    <w:rsid w:val="42AB0C22"/>
    <w:rsid w:val="42AE0712"/>
    <w:rsid w:val="42B6175D"/>
    <w:rsid w:val="42B84783"/>
    <w:rsid w:val="42BC2E2F"/>
    <w:rsid w:val="42C27D1A"/>
    <w:rsid w:val="42D33CD5"/>
    <w:rsid w:val="42D77C69"/>
    <w:rsid w:val="42E63A08"/>
    <w:rsid w:val="431A1904"/>
    <w:rsid w:val="43374264"/>
    <w:rsid w:val="43505326"/>
    <w:rsid w:val="435B43F6"/>
    <w:rsid w:val="436C03B1"/>
    <w:rsid w:val="43721740"/>
    <w:rsid w:val="437C436D"/>
    <w:rsid w:val="43803E5D"/>
    <w:rsid w:val="43882D11"/>
    <w:rsid w:val="439416B6"/>
    <w:rsid w:val="43C24475"/>
    <w:rsid w:val="43D47AB5"/>
    <w:rsid w:val="43D85A47"/>
    <w:rsid w:val="43E00C3E"/>
    <w:rsid w:val="443133A9"/>
    <w:rsid w:val="443469F5"/>
    <w:rsid w:val="443D58AA"/>
    <w:rsid w:val="444E7AB7"/>
    <w:rsid w:val="447A7DBC"/>
    <w:rsid w:val="44801C3A"/>
    <w:rsid w:val="44A771C7"/>
    <w:rsid w:val="44BC0EC5"/>
    <w:rsid w:val="44BE0BBB"/>
    <w:rsid w:val="453C3DB3"/>
    <w:rsid w:val="455F7AA2"/>
    <w:rsid w:val="45605CF4"/>
    <w:rsid w:val="457C0654"/>
    <w:rsid w:val="45815C6A"/>
    <w:rsid w:val="45B95404"/>
    <w:rsid w:val="45BE2A1A"/>
    <w:rsid w:val="45E76415"/>
    <w:rsid w:val="460D74FE"/>
    <w:rsid w:val="462036D5"/>
    <w:rsid w:val="46492C2C"/>
    <w:rsid w:val="464B69A4"/>
    <w:rsid w:val="468E4AE3"/>
    <w:rsid w:val="46C71DA3"/>
    <w:rsid w:val="46D30D4F"/>
    <w:rsid w:val="46D324F5"/>
    <w:rsid w:val="46E14C12"/>
    <w:rsid w:val="46E666CD"/>
    <w:rsid w:val="46F506BE"/>
    <w:rsid w:val="47217705"/>
    <w:rsid w:val="472D60AA"/>
    <w:rsid w:val="475573AE"/>
    <w:rsid w:val="4770243A"/>
    <w:rsid w:val="4780267D"/>
    <w:rsid w:val="478101A3"/>
    <w:rsid w:val="47841A42"/>
    <w:rsid w:val="47A83982"/>
    <w:rsid w:val="47BC567F"/>
    <w:rsid w:val="47BE6D02"/>
    <w:rsid w:val="47D429C9"/>
    <w:rsid w:val="47E30E5E"/>
    <w:rsid w:val="47F92430"/>
    <w:rsid w:val="47F92D32"/>
    <w:rsid w:val="480C3F11"/>
    <w:rsid w:val="480F3A01"/>
    <w:rsid w:val="483B65A4"/>
    <w:rsid w:val="483D231C"/>
    <w:rsid w:val="484E4529"/>
    <w:rsid w:val="4880045B"/>
    <w:rsid w:val="48B63E7D"/>
    <w:rsid w:val="49060960"/>
    <w:rsid w:val="494B26E8"/>
    <w:rsid w:val="499917D4"/>
    <w:rsid w:val="49A87C69"/>
    <w:rsid w:val="49E05655"/>
    <w:rsid w:val="49E8275C"/>
    <w:rsid w:val="49F96717"/>
    <w:rsid w:val="4A0F7CE8"/>
    <w:rsid w:val="4A330584"/>
    <w:rsid w:val="4A3459A1"/>
    <w:rsid w:val="4A3A2A9F"/>
    <w:rsid w:val="4A6158BA"/>
    <w:rsid w:val="4A657908"/>
    <w:rsid w:val="4A8F0E29"/>
    <w:rsid w:val="4A9C0A1D"/>
    <w:rsid w:val="4ACA3C0F"/>
    <w:rsid w:val="4ACB6250"/>
    <w:rsid w:val="4ACC5BD9"/>
    <w:rsid w:val="4ACE1952"/>
    <w:rsid w:val="4AD4683C"/>
    <w:rsid w:val="4ADB7BCB"/>
    <w:rsid w:val="4AE01685"/>
    <w:rsid w:val="4B1C090F"/>
    <w:rsid w:val="4B1D6435"/>
    <w:rsid w:val="4B335C59"/>
    <w:rsid w:val="4B3A2B43"/>
    <w:rsid w:val="4B571947"/>
    <w:rsid w:val="4B6302E0"/>
    <w:rsid w:val="4B7122DD"/>
    <w:rsid w:val="4B7A3887"/>
    <w:rsid w:val="4B865D88"/>
    <w:rsid w:val="4B9009B5"/>
    <w:rsid w:val="4BA91A77"/>
    <w:rsid w:val="4BB04331"/>
    <w:rsid w:val="4BD034A7"/>
    <w:rsid w:val="4BE62CCB"/>
    <w:rsid w:val="4BF453E8"/>
    <w:rsid w:val="4C286E40"/>
    <w:rsid w:val="4C4169A0"/>
    <w:rsid w:val="4CAA1F4A"/>
    <w:rsid w:val="4CB608EF"/>
    <w:rsid w:val="4CB93F3C"/>
    <w:rsid w:val="4CBE77A4"/>
    <w:rsid w:val="4D057181"/>
    <w:rsid w:val="4D07114B"/>
    <w:rsid w:val="4D0F7FFF"/>
    <w:rsid w:val="4D115B26"/>
    <w:rsid w:val="4D245859"/>
    <w:rsid w:val="4D2717ED"/>
    <w:rsid w:val="4D2A6BE7"/>
    <w:rsid w:val="4D3637DE"/>
    <w:rsid w:val="4D562FEC"/>
    <w:rsid w:val="4D6751FE"/>
    <w:rsid w:val="4D7A191D"/>
    <w:rsid w:val="4D987FF5"/>
    <w:rsid w:val="4DA150FB"/>
    <w:rsid w:val="4DB03590"/>
    <w:rsid w:val="4DD23507"/>
    <w:rsid w:val="4E4168DE"/>
    <w:rsid w:val="4E6C395B"/>
    <w:rsid w:val="4E9B7D9D"/>
    <w:rsid w:val="4EB1203F"/>
    <w:rsid w:val="4EB26E94"/>
    <w:rsid w:val="4EB66985"/>
    <w:rsid w:val="4EBE1CDD"/>
    <w:rsid w:val="4ED17C62"/>
    <w:rsid w:val="4EF218E1"/>
    <w:rsid w:val="4F005E52"/>
    <w:rsid w:val="4F053468"/>
    <w:rsid w:val="4F1B712F"/>
    <w:rsid w:val="4F473A81"/>
    <w:rsid w:val="4F4A3571"/>
    <w:rsid w:val="4F5E26CC"/>
    <w:rsid w:val="4F7F321A"/>
    <w:rsid w:val="4F806F93"/>
    <w:rsid w:val="4FC11A85"/>
    <w:rsid w:val="4FE90FDC"/>
    <w:rsid w:val="501D1DA6"/>
    <w:rsid w:val="502D2C76"/>
    <w:rsid w:val="50302767"/>
    <w:rsid w:val="50483F54"/>
    <w:rsid w:val="50485D02"/>
    <w:rsid w:val="5055041F"/>
    <w:rsid w:val="50B75092"/>
    <w:rsid w:val="50E0418D"/>
    <w:rsid w:val="50FB2D75"/>
    <w:rsid w:val="510C4F82"/>
    <w:rsid w:val="513D513B"/>
    <w:rsid w:val="5147420C"/>
    <w:rsid w:val="51624BA2"/>
    <w:rsid w:val="516E09DF"/>
    <w:rsid w:val="51956D25"/>
    <w:rsid w:val="51AA0A0E"/>
    <w:rsid w:val="51AB479B"/>
    <w:rsid w:val="51AE7DE7"/>
    <w:rsid w:val="51C07B1A"/>
    <w:rsid w:val="51D53F96"/>
    <w:rsid w:val="51DD247A"/>
    <w:rsid w:val="51E43809"/>
    <w:rsid w:val="520E6AD8"/>
    <w:rsid w:val="52120376"/>
    <w:rsid w:val="521A1920"/>
    <w:rsid w:val="521D6D1B"/>
    <w:rsid w:val="52701540"/>
    <w:rsid w:val="527A5F1B"/>
    <w:rsid w:val="527F1783"/>
    <w:rsid w:val="52952D55"/>
    <w:rsid w:val="52A35472"/>
    <w:rsid w:val="52B7716F"/>
    <w:rsid w:val="52E31D12"/>
    <w:rsid w:val="53195734"/>
    <w:rsid w:val="534E1882"/>
    <w:rsid w:val="535624E4"/>
    <w:rsid w:val="537D5CC3"/>
    <w:rsid w:val="539179C0"/>
    <w:rsid w:val="53990623"/>
    <w:rsid w:val="53AA2830"/>
    <w:rsid w:val="53D17DBD"/>
    <w:rsid w:val="53DD2C05"/>
    <w:rsid w:val="53E53868"/>
    <w:rsid w:val="53F71F19"/>
    <w:rsid w:val="54065CB8"/>
    <w:rsid w:val="54183C3E"/>
    <w:rsid w:val="542E16B3"/>
    <w:rsid w:val="54520EFE"/>
    <w:rsid w:val="54534C76"/>
    <w:rsid w:val="54617393"/>
    <w:rsid w:val="54696247"/>
    <w:rsid w:val="54857525"/>
    <w:rsid w:val="548B182B"/>
    <w:rsid w:val="54AA0D3A"/>
    <w:rsid w:val="54AE00FE"/>
    <w:rsid w:val="54BC281B"/>
    <w:rsid w:val="54D23DEC"/>
    <w:rsid w:val="54FF095A"/>
    <w:rsid w:val="55055F70"/>
    <w:rsid w:val="55061CE8"/>
    <w:rsid w:val="5536081F"/>
    <w:rsid w:val="553E76D4"/>
    <w:rsid w:val="55432F3C"/>
    <w:rsid w:val="554A7E27"/>
    <w:rsid w:val="55886BA1"/>
    <w:rsid w:val="55C45E2B"/>
    <w:rsid w:val="565D002E"/>
    <w:rsid w:val="56755377"/>
    <w:rsid w:val="568832FC"/>
    <w:rsid w:val="56982E14"/>
    <w:rsid w:val="56D7393C"/>
    <w:rsid w:val="570B7A8A"/>
    <w:rsid w:val="5730129E"/>
    <w:rsid w:val="57350EAD"/>
    <w:rsid w:val="57452F9B"/>
    <w:rsid w:val="575C02E5"/>
    <w:rsid w:val="57A31A70"/>
    <w:rsid w:val="57A8352A"/>
    <w:rsid w:val="57AA2DFF"/>
    <w:rsid w:val="57C33EC0"/>
    <w:rsid w:val="57F56770"/>
    <w:rsid w:val="5805272B"/>
    <w:rsid w:val="580C5867"/>
    <w:rsid w:val="581C2598"/>
    <w:rsid w:val="58421289"/>
    <w:rsid w:val="5846521D"/>
    <w:rsid w:val="5853793A"/>
    <w:rsid w:val="5866141B"/>
    <w:rsid w:val="587D6765"/>
    <w:rsid w:val="58816255"/>
    <w:rsid w:val="58E30CBE"/>
    <w:rsid w:val="58F268EA"/>
    <w:rsid w:val="59084281"/>
    <w:rsid w:val="59154BEF"/>
    <w:rsid w:val="5923730C"/>
    <w:rsid w:val="59253085"/>
    <w:rsid w:val="5966544B"/>
    <w:rsid w:val="59725B9E"/>
    <w:rsid w:val="597E2795"/>
    <w:rsid w:val="59C057F9"/>
    <w:rsid w:val="59CD1026"/>
    <w:rsid w:val="59ED3476"/>
    <w:rsid w:val="59F20A8D"/>
    <w:rsid w:val="59F44805"/>
    <w:rsid w:val="5A054C64"/>
    <w:rsid w:val="5A0F163F"/>
    <w:rsid w:val="5A44578C"/>
    <w:rsid w:val="5A6574B1"/>
    <w:rsid w:val="5A9009D2"/>
    <w:rsid w:val="5AAB75B9"/>
    <w:rsid w:val="5AD05272"/>
    <w:rsid w:val="5AE900E2"/>
    <w:rsid w:val="5AFD593B"/>
    <w:rsid w:val="5B176D00"/>
    <w:rsid w:val="5B417F1E"/>
    <w:rsid w:val="5B557525"/>
    <w:rsid w:val="5B694D7F"/>
    <w:rsid w:val="5B7D11C2"/>
    <w:rsid w:val="5B9E54A5"/>
    <w:rsid w:val="5BB701E0"/>
    <w:rsid w:val="5BD26DC8"/>
    <w:rsid w:val="5BDE576D"/>
    <w:rsid w:val="5BE03293"/>
    <w:rsid w:val="5BEA5EBF"/>
    <w:rsid w:val="5C272C70"/>
    <w:rsid w:val="5C364A94"/>
    <w:rsid w:val="5C3F445D"/>
    <w:rsid w:val="5C5A1297"/>
    <w:rsid w:val="5C8E2CEF"/>
    <w:rsid w:val="5CB07109"/>
    <w:rsid w:val="5CB52971"/>
    <w:rsid w:val="5CE40B61"/>
    <w:rsid w:val="5D0447D5"/>
    <w:rsid w:val="5D2E44D2"/>
    <w:rsid w:val="5D325D70"/>
    <w:rsid w:val="5D347D3A"/>
    <w:rsid w:val="5D3F223B"/>
    <w:rsid w:val="5D4E06D0"/>
    <w:rsid w:val="5D5061F6"/>
    <w:rsid w:val="5D6972B8"/>
    <w:rsid w:val="5D8D2FA6"/>
    <w:rsid w:val="5DC10EA2"/>
    <w:rsid w:val="5DC866D4"/>
    <w:rsid w:val="5E070FAB"/>
    <w:rsid w:val="5E0B036F"/>
    <w:rsid w:val="5E197573"/>
    <w:rsid w:val="5E1B2CA8"/>
    <w:rsid w:val="5E1E2DF8"/>
    <w:rsid w:val="5E36363E"/>
    <w:rsid w:val="5E6A32E8"/>
    <w:rsid w:val="5E9345EC"/>
    <w:rsid w:val="5EB6652D"/>
    <w:rsid w:val="5EC944B2"/>
    <w:rsid w:val="5ED2780B"/>
    <w:rsid w:val="5EDF7832"/>
    <w:rsid w:val="5EF62DCD"/>
    <w:rsid w:val="5F3A0F0C"/>
    <w:rsid w:val="5F463D55"/>
    <w:rsid w:val="5F571ABE"/>
    <w:rsid w:val="5F675C28"/>
    <w:rsid w:val="5F6D12E1"/>
    <w:rsid w:val="5F7C32D2"/>
    <w:rsid w:val="5FB707AE"/>
    <w:rsid w:val="600530BF"/>
    <w:rsid w:val="601A43EF"/>
    <w:rsid w:val="602A2D2E"/>
    <w:rsid w:val="60343BAD"/>
    <w:rsid w:val="604007A4"/>
    <w:rsid w:val="607E307A"/>
    <w:rsid w:val="609B59DA"/>
    <w:rsid w:val="60A725D1"/>
    <w:rsid w:val="60CB6FF6"/>
    <w:rsid w:val="60F31CBA"/>
    <w:rsid w:val="60F90953"/>
    <w:rsid w:val="61073070"/>
    <w:rsid w:val="613C71BD"/>
    <w:rsid w:val="61532759"/>
    <w:rsid w:val="615434A5"/>
    <w:rsid w:val="6198016C"/>
    <w:rsid w:val="61B34FA6"/>
    <w:rsid w:val="61CF0031"/>
    <w:rsid w:val="62173786"/>
    <w:rsid w:val="621A6DD3"/>
    <w:rsid w:val="622F0AD0"/>
    <w:rsid w:val="624F4CCE"/>
    <w:rsid w:val="625B3673"/>
    <w:rsid w:val="62922E0D"/>
    <w:rsid w:val="62A0552A"/>
    <w:rsid w:val="62BF00A6"/>
    <w:rsid w:val="62C236F2"/>
    <w:rsid w:val="62EE098B"/>
    <w:rsid w:val="631321A0"/>
    <w:rsid w:val="63185A08"/>
    <w:rsid w:val="6333639E"/>
    <w:rsid w:val="63365E8E"/>
    <w:rsid w:val="6348144F"/>
    <w:rsid w:val="637013A0"/>
    <w:rsid w:val="63972DD1"/>
    <w:rsid w:val="63DC07E4"/>
    <w:rsid w:val="643979E4"/>
    <w:rsid w:val="64410F8F"/>
    <w:rsid w:val="64436AB5"/>
    <w:rsid w:val="646B1B68"/>
    <w:rsid w:val="64872E45"/>
    <w:rsid w:val="64925346"/>
    <w:rsid w:val="64A07A63"/>
    <w:rsid w:val="64AD03D2"/>
    <w:rsid w:val="64B74DAD"/>
    <w:rsid w:val="64BE438D"/>
    <w:rsid w:val="64C5571C"/>
    <w:rsid w:val="64E57B6C"/>
    <w:rsid w:val="64F41B5D"/>
    <w:rsid w:val="64F63B27"/>
    <w:rsid w:val="6502427A"/>
    <w:rsid w:val="65071890"/>
    <w:rsid w:val="657333CA"/>
    <w:rsid w:val="6598698C"/>
    <w:rsid w:val="65AC068A"/>
    <w:rsid w:val="65E9543A"/>
    <w:rsid w:val="65EC0A86"/>
    <w:rsid w:val="65F77B57"/>
    <w:rsid w:val="661E3335"/>
    <w:rsid w:val="662704FC"/>
    <w:rsid w:val="66304E17"/>
    <w:rsid w:val="663C37BC"/>
    <w:rsid w:val="6655487D"/>
    <w:rsid w:val="66602917"/>
    <w:rsid w:val="66925AD1"/>
    <w:rsid w:val="669453A6"/>
    <w:rsid w:val="669E7FD2"/>
    <w:rsid w:val="66AC6B93"/>
    <w:rsid w:val="66DB12B8"/>
    <w:rsid w:val="66F36853"/>
    <w:rsid w:val="6703077D"/>
    <w:rsid w:val="670A5668"/>
    <w:rsid w:val="673E5311"/>
    <w:rsid w:val="674F5770"/>
    <w:rsid w:val="67513297"/>
    <w:rsid w:val="676E209B"/>
    <w:rsid w:val="67852F40"/>
    <w:rsid w:val="678C2521"/>
    <w:rsid w:val="68030A35"/>
    <w:rsid w:val="68040309"/>
    <w:rsid w:val="681C5653"/>
    <w:rsid w:val="683706DE"/>
    <w:rsid w:val="68556DB7"/>
    <w:rsid w:val="68572B2F"/>
    <w:rsid w:val="685E5C6B"/>
    <w:rsid w:val="68817BAC"/>
    <w:rsid w:val="68EF0FB9"/>
    <w:rsid w:val="693E3CEF"/>
    <w:rsid w:val="694110E9"/>
    <w:rsid w:val="69476A6B"/>
    <w:rsid w:val="694A61EF"/>
    <w:rsid w:val="69821DE7"/>
    <w:rsid w:val="699B2EEF"/>
    <w:rsid w:val="69AF0748"/>
    <w:rsid w:val="6A222CC8"/>
    <w:rsid w:val="6A242EE4"/>
    <w:rsid w:val="6A5437CA"/>
    <w:rsid w:val="6A771266"/>
    <w:rsid w:val="6A793230"/>
    <w:rsid w:val="6A7A0D56"/>
    <w:rsid w:val="6A9A6657"/>
    <w:rsid w:val="6AA10091"/>
    <w:rsid w:val="6AF723A7"/>
    <w:rsid w:val="6AFC79BD"/>
    <w:rsid w:val="6B1C1E0E"/>
    <w:rsid w:val="6B2B3DFF"/>
    <w:rsid w:val="6B5B4551"/>
    <w:rsid w:val="6B657311"/>
    <w:rsid w:val="6B6A0DCB"/>
    <w:rsid w:val="6B741C4A"/>
    <w:rsid w:val="6BA51E03"/>
    <w:rsid w:val="6BA73DCD"/>
    <w:rsid w:val="6BC95AF1"/>
    <w:rsid w:val="6BD61FBC"/>
    <w:rsid w:val="6BF6440D"/>
    <w:rsid w:val="6BFF5B20"/>
    <w:rsid w:val="6C2216A6"/>
    <w:rsid w:val="6CD02EB0"/>
    <w:rsid w:val="6CE626D3"/>
    <w:rsid w:val="6CE64481"/>
    <w:rsid w:val="6CED3A62"/>
    <w:rsid w:val="6D2A7AAA"/>
    <w:rsid w:val="6D8343C6"/>
    <w:rsid w:val="6DBE53FE"/>
    <w:rsid w:val="6DC42A14"/>
    <w:rsid w:val="6DE365A2"/>
    <w:rsid w:val="6DE704B1"/>
    <w:rsid w:val="6DF36E56"/>
    <w:rsid w:val="6E041063"/>
    <w:rsid w:val="6E1374F8"/>
    <w:rsid w:val="6E153270"/>
    <w:rsid w:val="6E301E58"/>
    <w:rsid w:val="6E46167B"/>
    <w:rsid w:val="6E4B6C92"/>
    <w:rsid w:val="6E5F273D"/>
    <w:rsid w:val="6E654F16"/>
    <w:rsid w:val="6E6935BC"/>
    <w:rsid w:val="6E735D58"/>
    <w:rsid w:val="6E775CD9"/>
    <w:rsid w:val="6E777A87"/>
    <w:rsid w:val="6E781A51"/>
    <w:rsid w:val="6E8B52E0"/>
    <w:rsid w:val="6ECD58F9"/>
    <w:rsid w:val="6EFA06B8"/>
    <w:rsid w:val="6F1572A0"/>
    <w:rsid w:val="6F1928EC"/>
    <w:rsid w:val="6F2968A7"/>
    <w:rsid w:val="6F467459"/>
    <w:rsid w:val="6F5002D8"/>
    <w:rsid w:val="6F54601A"/>
    <w:rsid w:val="6F665B7C"/>
    <w:rsid w:val="6F7915DC"/>
    <w:rsid w:val="6F8306AD"/>
    <w:rsid w:val="6F8561D3"/>
    <w:rsid w:val="6FDE3B35"/>
    <w:rsid w:val="70027824"/>
    <w:rsid w:val="701B08E6"/>
    <w:rsid w:val="70223A22"/>
    <w:rsid w:val="706978A3"/>
    <w:rsid w:val="70710506"/>
    <w:rsid w:val="70904E30"/>
    <w:rsid w:val="70AB3A18"/>
    <w:rsid w:val="70BC134B"/>
    <w:rsid w:val="70C20D61"/>
    <w:rsid w:val="70C44AD9"/>
    <w:rsid w:val="70CE5958"/>
    <w:rsid w:val="70DF1913"/>
    <w:rsid w:val="70E4517B"/>
    <w:rsid w:val="70ED4030"/>
    <w:rsid w:val="70EE7DA8"/>
    <w:rsid w:val="712E63F7"/>
    <w:rsid w:val="717C53B4"/>
    <w:rsid w:val="71804EA4"/>
    <w:rsid w:val="71FE576C"/>
    <w:rsid w:val="721D26F3"/>
    <w:rsid w:val="722515A8"/>
    <w:rsid w:val="726C5429"/>
    <w:rsid w:val="72824C4C"/>
    <w:rsid w:val="729A3D44"/>
    <w:rsid w:val="72C15774"/>
    <w:rsid w:val="72F773E8"/>
    <w:rsid w:val="730833A3"/>
    <w:rsid w:val="731004AA"/>
    <w:rsid w:val="73306456"/>
    <w:rsid w:val="73351CBE"/>
    <w:rsid w:val="735E7467"/>
    <w:rsid w:val="736F5C2F"/>
    <w:rsid w:val="737C169B"/>
    <w:rsid w:val="73A62BBC"/>
    <w:rsid w:val="73A979E7"/>
    <w:rsid w:val="73CD639B"/>
    <w:rsid w:val="742A10F7"/>
    <w:rsid w:val="744318F3"/>
    <w:rsid w:val="745D327B"/>
    <w:rsid w:val="746F2FAE"/>
    <w:rsid w:val="747219A6"/>
    <w:rsid w:val="74856C75"/>
    <w:rsid w:val="74942A15"/>
    <w:rsid w:val="74B44E65"/>
    <w:rsid w:val="74BE7A92"/>
    <w:rsid w:val="74D6127F"/>
    <w:rsid w:val="74EA0887"/>
    <w:rsid w:val="750C6A4F"/>
    <w:rsid w:val="75295CA3"/>
    <w:rsid w:val="755A3C5E"/>
    <w:rsid w:val="75734D20"/>
    <w:rsid w:val="75E4177A"/>
    <w:rsid w:val="75FE45EA"/>
    <w:rsid w:val="76157B85"/>
    <w:rsid w:val="7621477C"/>
    <w:rsid w:val="763F235F"/>
    <w:rsid w:val="76516E0F"/>
    <w:rsid w:val="76544B51"/>
    <w:rsid w:val="76684159"/>
    <w:rsid w:val="767B0330"/>
    <w:rsid w:val="76960CC6"/>
    <w:rsid w:val="76982C90"/>
    <w:rsid w:val="771542E1"/>
    <w:rsid w:val="771C566F"/>
    <w:rsid w:val="772B41F5"/>
    <w:rsid w:val="77302EC9"/>
    <w:rsid w:val="774424D0"/>
    <w:rsid w:val="774D3A7A"/>
    <w:rsid w:val="77701517"/>
    <w:rsid w:val="779571D0"/>
    <w:rsid w:val="77D777E8"/>
    <w:rsid w:val="77D9530E"/>
    <w:rsid w:val="77E93077"/>
    <w:rsid w:val="77FE6B23"/>
    <w:rsid w:val="77FF289B"/>
    <w:rsid w:val="780B1240"/>
    <w:rsid w:val="785250C1"/>
    <w:rsid w:val="786F5C73"/>
    <w:rsid w:val="7879089F"/>
    <w:rsid w:val="78A23952"/>
    <w:rsid w:val="794B223C"/>
    <w:rsid w:val="79534C4C"/>
    <w:rsid w:val="79764DDF"/>
    <w:rsid w:val="799B65F3"/>
    <w:rsid w:val="7A28257D"/>
    <w:rsid w:val="7A436F8D"/>
    <w:rsid w:val="7A4D1FE3"/>
    <w:rsid w:val="7A545D6B"/>
    <w:rsid w:val="7A5B64AE"/>
    <w:rsid w:val="7A601D17"/>
    <w:rsid w:val="7AB21E46"/>
    <w:rsid w:val="7ACD0A2E"/>
    <w:rsid w:val="7AFB37ED"/>
    <w:rsid w:val="7B4231CA"/>
    <w:rsid w:val="7B494559"/>
    <w:rsid w:val="7B707D38"/>
    <w:rsid w:val="7B854160"/>
    <w:rsid w:val="7B8A691F"/>
    <w:rsid w:val="7BB816DF"/>
    <w:rsid w:val="7BCC0CE6"/>
    <w:rsid w:val="7C0466D2"/>
    <w:rsid w:val="7C1A4147"/>
    <w:rsid w:val="7C266648"/>
    <w:rsid w:val="7C2B3C5E"/>
    <w:rsid w:val="7C3A0345"/>
    <w:rsid w:val="7C7C095E"/>
    <w:rsid w:val="7C885555"/>
    <w:rsid w:val="7CD75B94"/>
    <w:rsid w:val="7CE107C1"/>
    <w:rsid w:val="7CE502B1"/>
    <w:rsid w:val="7D197F5B"/>
    <w:rsid w:val="7D3C7671"/>
    <w:rsid w:val="7D60202E"/>
    <w:rsid w:val="7D8555F0"/>
    <w:rsid w:val="7D9341B1"/>
    <w:rsid w:val="7D9615AC"/>
    <w:rsid w:val="7D983576"/>
    <w:rsid w:val="7D985324"/>
    <w:rsid w:val="7DE14F1D"/>
    <w:rsid w:val="7E7318ED"/>
    <w:rsid w:val="7EAD4DFF"/>
    <w:rsid w:val="7EAF0B77"/>
    <w:rsid w:val="7ED20D09"/>
    <w:rsid w:val="7EF40C80"/>
    <w:rsid w:val="7F0D3AEF"/>
    <w:rsid w:val="7F196938"/>
    <w:rsid w:val="7F58120E"/>
    <w:rsid w:val="7FA2248A"/>
    <w:rsid w:val="7FBD5515"/>
    <w:rsid w:val="7FBE4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snapToGrid w:val="0"/>
      <w:spacing w:beforeLines="100" w:afterLines="50" w:line="800" w:lineRule="atLeast"/>
      <w:jc w:val="center"/>
      <w:outlineLvl w:val="0"/>
    </w:pPr>
    <w:rPr>
      <w:rFonts w:eastAsia="黑体"/>
      <w:sz w:val="44"/>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pPr>
  </w:style>
  <w:style w:type="paragraph" w:styleId="5">
    <w:name w:val="Body Text"/>
    <w:basedOn w:val="1"/>
    <w:next w:val="1"/>
    <w:qFormat/>
    <w:uiPriority w:val="0"/>
    <w:pPr>
      <w:tabs>
        <w:tab w:val="left" w:pos="426"/>
      </w:tabs>
    </w:pPr>
    <w:rPr>
      <w:b/>
      <w:bCs/>
    </w:rPr>
  </w:style>
  <w:style w:type="paragraph" w:styleId="6">
    <w:name w:val="Body Text Indent"/>
    <w:basedOn w:val="1"/>
    <w:qFormat/>
    <w:uiPriority w:val="0"/>
    <w:pPr>
      <w:spacing w:line="700" w:lineRule="exact"/>
      <w:ind w:left="960"/>
    </w:pPr>
    <w:rPr>
      <w:sz w:val="44"/>
    </w:rPr>
  </w:style>
  <w:style w:type="paragraph" w:styleId="7">
    <w:name w:val="Plain Text"/>
    <w:basedOn w:val="1"/>
    <w:qFormat/>
    <w:uiPriority w:val="0"/>
    <w:rPr>
      <w:rFonts w:ascii="宋体" w:hAnsi="Courier New"/>
      <w:sz w:val="21"/>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1">
    <w:name w:val="Body Text First Indent 2"/>
    <w:basedOn w:val="6"/>
    <w:qFormat/>
    <w:uiPriority w:val="0"/>
    <w:pPr>
      <w:spacing w:line="360" w:lineRule="exact"/>
      <w:ind w:left="0" w:firstLine="482"/>
    </w:pPr>
    <w:rPr>
      <w:rFonts w:ascii="Arial" w:hAnsi="Arial"/>
      <w:sz w:val="24"/>
    </w:rPr>
  </w:style>
  <w:style w:type="character" w:styleId="14">
    <w:name w:val="page number"/>
    <w:qFormat/>
    <w:uiPriority w:val="0"/>
  </w:style>
  <w:style w:type="paragraph" w:customStyle="1" w:styleId="15">
    <w:name w:val="标题 5（有编号）（绿盟科技）"/>
    <w:basedOn w:val="1"/>
    <w:next w:val="16"/>
    <w:qFormat/>
    <w:uiPriority w:val="0"/>
    <w:pPr>
      <w:keepNext/>
      <w:keepLines/>
      <w:numPr>
        <w:ilvl w:val="4"/>
        <w:numId w:val="1"/>
      </w:numPr>
      <w:spacing w:before="280" w:after="156" w:line="377" w:lineRule="auto"/>
      <w:outlineLvl w:val="4"/>
    </w:pPr>
    <w:rPr>
      <w:rFonts w:ascii="Arial" w:hAnsi="Arial" w:eastAsia="黑体"/>
      <w:b/>
      <w:sz w:val="24"/>
      <w:szCs w:val="28"/>
    </w:rPr>
  </w:style>
  <w:style w:type="paragraph" w:customStyle="1" w:styleId="16">
    <w:name w:val="正文（绿盟科技）"/>
    <w:qFormat/>
    <w:uiPriority w:val="0"/>
    <w:pPr>
      <w:spacing w:line="300" w:lineRule="auto"/>
    </w:pPr>
    <w:rPr>
      <w:rFonts w:ascii="Arial" w:hAnsi="Arial" w:eastAsia="宋体" w:cs="Times New Roman"/>
      <w:sz w:val="21"/>
      <w:szCs w:val="21"/>
      <w:lang w:val="en-US" w:eastAsia="zh-CN"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12025</Words>
  <Characters>12416</Characters>
  <Lines>0</Lines>
  <Paragraphs>0</Paragraphs>
  <TotalTime>4</TotalTime>
  <ScaleCrop>false</ScaleCrop>
  <LinksUpToDate>false</LinksUpToDate>
  <CharactersWithSpaces>13424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宋成成</cp:lastModifiedBy>
  <dcterms:modified xsi:type="dcterms:W3CDTF">2026-05-11T09:02:44Z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9F5A299CFD7B4AF6BDBA8383A6058F18_13</vt:lpwstr>
  </property>
  <property fmtid="{D5CDD505-2E9C-101B-9397-08002B2CF9AE}" pid="4" name="KSOTemplateDocerSaveRecord">
    <vt:lpwstr>eyJoZGlkIjoiZGI0NWNjYjdmNjA4OTRhMTQ1OTk0MDM1MzQ0OTA4NWQiLCJ1c2VySWQiOiIxNTQ5ODY5MzQ3In0=</vt:lpwstr>
  </property>
</Properties>
</file>