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15CCD">
      <w:pPr>
        <w:spacing w:line="560" w:lineRule="exact"/>
        <w:jc w:val="center"/>
        <w:rPr>
          <w:rFonts w:hint="eastAsia" w:ascii="方正小标宋_GBK" w:hAnsi="方正小标宋_GBK" w:eastAsia="方正小标宋_GBK" w:cs="方正小标宋_GBK"/>
          <w:bCs/>
          <w:sz w:val="30"/>
          <w:szCs w:val="30"/>
          <w:lang w:val="en-US" w:eastAsia="zh-CN"/>
        </w:rPr>
      </w:pPr>
      <w:r>
        <w:rPr>
          <w:rFonts w:hint="eastAsia" w:ascii="方正小标宋_GBK" w:hAnsi="方正小标宋_GBK" w:eastAsia="方正小标宋_GBK" w:cs="方正小标宋_GBK"/>
          <w:bCs/>
          <w:sz w:val="30"/>
          <w:szCs w:val="30"/>
        </w:rPr>
        <w:t>重庆医科大学附属康复医院202</w:t>
      </w:r>
      <w:r>
        <w:rPr>
          <w:rFonts w:hint="eastAsia" w:ascii="方正小标宋_GBK" w:hAnsi="方正小标宋_GBK" w:eastAsia="方正小标宋_GBK" w:cs="方正小标宋_GBK"/>
          <w:bCs/>
          <w:sz w:val="30"/>
          <w:szCs w:val="30"/>
          <w:lang w:val="en-US" w:eastAsia="zh-CN"/>
        </w:rPr>
        <w:t>6</w:t>
      </w:r>
      <w:r>
        <w:rPr>
          <w:rFonts w:hint="eastAsia" w:ascii="方正小标宋_GBK" w:hAnsi="方正小标宋_GBK" w:eastAsia="方正小标宋_GBK" w:cs="方正小标宋_GBK"/>
          <w:bCs/>
          <w:sz w:val="30"/>
          <w:szCs w:val="30"/>
        </w:rPr>
        <w:t>年</w:t>
      </w:r>
      <w:r>
        <w:rPr>
          <w:rFonts w:hint="eastAsia" w:ascii="方正小标宋_GBK" w:hAnsi="方正小标宋_GBK" w:eastAsia="方正小标宋_GBK" w:cs="方正小标宋_GBK"/>
          <w:bCs/>
          <w:sz w:val="30"/>
          <w:szCs w:val="30"/>
          <w:lang w:eastAsia="zh-CN"/>
        </w:rPr>
        <w:t>设备</w:t>
      </w:r>
      <w:r>
        <w:rPr>
          <w:rFonts w:hint="eastAsia" w:ascii="方正小标宋_GBK" w:hAnsi="方正小标宋_GBK" w:eastAsia="方正小标宋_GBK" w:cs="方正小标宋_GBK"/>
          <w:bCs/>
          <w:sz w:val="30"/>
          <w:szCs w:val="30"/>
        </w:rPr>
        <w:t>类采购公告</w:t>
      </w:r>
    </w:p>
    <w:p w14:paraId="33D2A6D0">
      <w:pPr>
        <w:spacing w:line="560" w:lineRule="exact"/>
        <w:jc w:val="center"/>
        <w:rPr>
          <w:rFonts w:hint="eastAsia" w:ascii="方正小标宋_GBK" w:hAnsi="方正小标宋_GBK" w:eastAsia="方正小标宋_GBK" w:cs="方正小标宋_GBK"/>
          <w:bCs/>
          <w:sz w:val="30"/>
          <w:szCs w:val="30"/>
        </w:rPr>
      </w:pPr>
      <w:r>
        <w:rPr>
          <w:rFonts w:hint="eastAsia" w:ascii="方正小标宋_GBK" w:hAnsi="方正小标宋_GBK" w:eastAsia="方正小标宋_GBK" w:cs="方正小标宋_GBK"/>
          <w:bCs/>
          <w:sz w:val="30"/>
          <w:szCs w:val="30"/>
        </w:rPr>
        <w:t>（</w:t>
      </w:r>
      <w:bookmarkStart w:id="3" w:name="_GoBack"/>
      <w:r>
        <w:rPr>
          <w:rFonts w:hint="eastAsia" w:ascii="方正小标宋_GBK" w:hAnsi="方正小标宋_GBK" w:eastAsia="方正小标宋_GBK" w:cs="方正小标宋_GBK"/>
          <w:bCs/>
          <w:sz w:val="30"/>
          <w:szCs w:val="30"/>
          <w:lang w:val="en-US" w:eastAsia="zh-CN"/>
        </w:rPr>
        <w:t>牙科种植机</w:t>
      </w:r>
      <w:r>
        <w:rPr>
          <w:rFonts w:hint="eastAsia" w:ascii="方正小标宋_GBK" w:hAnsi="方正小标宋_GBK" w:eastAsia="方正小标宋_GBK" w:cs="方正小标宋_GBK"/>
          <w:bCs/>
          <w:sz w:val="30"/>
          <w:szCs w:val="30"/>
          <w:lang w:val="en-US" w:eastAsia="zh-CN"/>
        </w:rPr>
        <w:t>项目</w:t>
      </w:r>
      <w:bookmarkEnd w:id="3"/>
      <w:r>
        <w:rPr>
          <w:rFonts w:hint="eastAsia" w:ascii="方正小标宋_GBK" w:hAnsi="方正小标宋_GBK" w:eastAsia="方正小标宋_GBK" w:cs="方正小标宋_GBK"/>
          <w:bCs/>
          <w:sz w:val="30"/>
          <w:szCs w:val="30"/>
        </w:rPr>
        <w:t>）</w:t>
      </w:r>
    </w:p>
    <w:p w14:paraId="33894206">
      <w:pPr>
        <w:spacing w:line="560" w:lineRule="exact"/>
        <w:jc w:val="center"/>
        <w:rPr>
          <w:rFonts w:hint="eastAsia" w:ascii="方正小标宋_GBK" w:hAnsi="方正小标宋_GBK" w:eastAsia="方正小标宋_GBK" w:cs="方正小标宋_GBK"/>
          <w:bCs/>
          <w:sz w:val="30"/>
          <w:szCs w:val="30"/>
          <w:lang w:val="en-US" w:eastAsia="zh-CN"/>
        </w:rPr>
      </w:pPr>
      <w:bookmarkStart w:id="0" w:name="_Toc465084019"/>
    </w:p>
    <w:p w14:paraId="737E74AB">
      <w:pPr>
        <w:adjustRightInd w:val="0"/>
        <w:snapToGrid w:val="0"/>
        <w:spacing w:line="240" w:lineRule="auto"/>
        <w:ind w:firstLine="482" w:firstLineChars="200"/>
        <w:rPr>
          <w:rFonts w:hint="default"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一、项目名称：</w:t>
      </w:r>
      <w:r>
        <w:rPr>
          <w:rFonts w:hint="eastAsia" w:ascii="方正仿宋_GBK" w:hAnsi="方正仿宋_GBK" w:eastAsia="方正仿宋_GBK" w:cs="方正仿宋_GBK"/>
          <w:b w:val="0"/>
          <w:bCs w:val="0"/>
          <w:color w:val="auto"/>
          <w:sz w:val="24"/>
          <w:szCs w:val="24"/>
          <w:lang w:val="en-US" w:eastAsia="zh-CN"/>
        </w:rPr>
        <w:t>牙科种植机</w:t>
      </w:r>
      <w:r>
        <w:rPr>
          <w:rFonts w:hint="eastAsia" w:ascii="方正仿宋_GBK" w:hAnsi="方正仿宋_GBK" w:eastAsia="方正仿宋_GBK" w:cs="方正仿宋_GBK"/>
          <w:b w:val="0"/>
          <w:bCs w:val="0"/>
          <w:color w:val="auto"/>
          <w:sz w:val="24"/>
          <w:szCs w:val="24"/>
          <w:lang w:val="en-US" w:eastAsia="zh-CN"/>
        </w:rPr>
        <w:t>项目</w:t>
      </w:r>
    </w:p>
    <w:p w14:paraId="5E164AFD">
      <w:pPr>
        <w:adjustRightInd w:val="0"/>
        <w:snapToGrid w:val="0"/>
        <w:spacing w:line="240" w:lineRule="auto"/>
        <w:ind w:firstLine="482" w:firstLineChars="200"/>
        <w:rPr>
          <w:rFonts w:hint="default"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二、项目编号：</w:t>
      </w:r>
      <w:r>
        <w:rPr>
          <w:rFonts w:hint="eastAsia" w:ascii="方正仿宋_GBK" w:hAnsi="方正仿宋_GBK" w:eastAsia="方正仿宋_GBK" w:cs="方正仿宋_GBK"/>
          <w:b w:val="0"/>
          <w:bCs w:val="0"/>
          <w:color w:val="auto"/>
          <w:sz w:val="24"/>
          <w:szCs w:val="24"/>
          <w:lang w:val="en-US" w:eastAsia="zh-CN"/>
        </w:rPr>
        <w:t>CYKF-S2026046</w:t>
      </w:r>
    </w:p>
    <w:p w14:paraId="624C8E8C">
      <w:pPr>
        <w:adjustRightInd w:val="0"/>
        <w:snapToGrid w:val="0"/>
        <w:spacing w:line="240" w:lineRule="auto"/>
        <w:ind w:firstLine="482"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三、项目内容</w:t>
      </w:r>
      <w:bookmarkEnd w:id="0"/>
      <w:r>
        <w:rPr>
          <w:rFonts w:hint="eastAsia" w:ascii="方正仿宋_GBK" w:hAnsi="方正仿宋_GBK" w:eastAsia="方正仿宋_GBK" w:cs="方正仿宋_GBK"/>
          <w:b/>
          <w:bCs/>
          <w:color w:val="auto"/>
          <w:sz w:val="24"/>
          <w:szCs w:val="24"/>
          <w:lang w:val="en-US" w:eastAsia="zh-CN"/>
        </w:rPr>
        <w:t>：</w:t>
      </w:r>
    </w:p>
    <w:tbl>
      <w:tblPr>
        <w:tblStyle w:val="7"/>
        <w:tblW w:w="54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5"/>
        <w:gridCol w:w="712"/>
        <w:gridCol w:w="832"/>
        <w:gridCol w:w="1215"/>
        <w:gridCol w:w="1507"/>
        <w:gridCol w:w="1640"/>
        <w:gridCol w:w="1673"/>
      </w:tblGrid>
      <w:tr w14:paraId="5BE1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55" w:type="dxa"/>
            <w:tcBorders>
              <w:top w:val="single" w:color="auto" w:sz="4" w:space="0"/>
              <w:left w:val="single" w:color="auto" w:sz="4" w:space="0"/>
              <w:right w:val="single" w:color="auto" w:sz="4" w:space="0"/>
            </w:tcBorders>
            <w:noWrap w:val="0"/>
            <w:vAlign w:val="center"/>
          </w:tcPr>
          <w:p w14:paraId="209C0E44">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项目内容</w:t>
            </w:r>
          </w:p>
        </w:tc>
        <w:tc>
          <w:tcPr>
            <w:tcW w:w="712" w:type="dxa"/>
            <w:tcBorders>
              <w:top w:val="single" w:color="auto" w:sz="4" w:space="0"/>
              <w:left w:val="single" w:color="auto" w:sz="4" w:space="0"/>
              <w:right w:val="single" w:color="auto" w:sz="4" w:space="0"/>
            </w:tcBorders>
            <w:noWrap w:val="0"/>
            <w:vAlign w:val="center"/>
          </w:tcPr>
          <w:p w14:paraId="01F403D2">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数量</w:t>
            </w:r>
          </w:p>
        </w:tc>
        <w:tc>
          <w:tcPr>
            <w:tcW w:w="832" w:type="dxa"/>
            <w:tcBorders>
              <w:top w:val="single" w:color="auto" w:sz="4" w:space="0"/>
              <w:left w:val="single" w:color="auto" w:sz="4" w:space="0"/>
              <w:right w:val="single" w:color="auto" w:sz="4" w:space="0"/>
            </w:tcBorders>
            <w:noWrap w:val="0"/>
            <w:vAlign w:val="center"/>
          </w:tcPr>
          <w:p w14:paraId="4D2906BA">
            <w:pPr>
              <w:tabs>
                <w:tab w:val="left" w:pos="720"/>
              </w:tabs>
              <w:adjustRightInd w:val="0"/>
              <w:snapToGrid w:val="0"/>
              <w:spacing w:line="240" w:lineRule="auto"/>
              <w:jc w:val="center"/>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单位</w:t>
            </w:r>
          </w:p>
        </w:tc>
        <w:tc>
          <w:tcPr>
            <w:tcW w:w="1215" w:type="dxa"/>
            <w:tcBorders>
              <w:top w:val="single" w:color="auto" w:sz="4" w:space="0"/>
              <w:left w:val="single" w:color="auto" w:sz="4" w:space="0"/>
              <w:right w:val="single" w:color="auto" w:sz="4" w:space="0"/>
            </w:tcBorders>
            <w:noWrap w:val="0"/>
            <w:vAlign w:val="center"/>
          </w:tcPr>
          <w:p w14:paraId="7B7A54A0">
            <w:pPr>
              <w:tabs>
                <w:tab w:val="left" w:pos="720"/>
              </w:tabs>
              <w:adjustRightInd w:val="0"/>
              <w:snapToGrid w:val="0"/>
              <w:spacing w:line="240" w:lineRule="auto"/>
              <w:jc w:val="center"/>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预算金额</w:t>
            </w:r>
          </w:p>
          <w:p w14:paraId="32C2F676">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（万元）</w:t>
            </w:r>
          </w:p>
        </w:tc>
        <w:tc>
          <w:tcPr>
            <w:tcW w:w="1507" w:type="dxa"/>
            <w:tcBorders>
              <w:top w:val="single" w:color="auto" w:sz="4" w:space="0"/>
              <w:left w:val="single" w:color="auto" w:sz="4" w:space="0"/>
              <w:right w:val="single" w:color="auto" w:sz="4" w:space="0"/>
            </w:tcBorders>
            <w:noWrap w:val="0"/>
            <w:vAlign w:val="center"/>
          </w:tcPr>
          <w:p w14:paraId="190834B5">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投标保证金（元）</w:t>
            </w:r>
          </w:p>
        </w:tc>
        <w:tc>
          <w:tcPr>
            <w:tcW w:w="1640" w:type="dxa"/>
            <w:tcBorders>
              <w:top w:val="single" w:color="auto" w:sz="4" w:space="0"/>
              <w:left w:val="single" w:color="auto" w:sz="4" w:space="0"/>
              <w:right w:val="single" w:color="auto" w:sz="4" w:space="0"/>
            </w:tcBorders>
            <w:noWrap w:val="0"/>
            <w:vAlign w:val="center"/>
          </w:tcPr>
          <w:p w14:paraId="3D06D976">
            <w:pPr>
              <w:tabs>
                <w:tab w:val="left" w:pos="720"/>
              </w:tabs>
              <w:adjustRightInd w:val="0"/>
              <w:snapToGrid w:val="0"/>
              <w:spacing w:line="240" w:lineRule="auto"/>
              <w:jc w:val="cente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成交供应商（名）</w:t>
            </w:r>
          </w:p>
        </w:tc>
        <w:tc>
          <w:tcPr>
            <w:tcW w:w="1673" w:type="dxa"/>
            <w:tcBorders>
              <w:top w:val="single" w:color="auto" w:sz="4" w:space="0"/>
              <w:left w:val="single" w:color="auto" w:sz="4" w:space="0"/>
              <w:right w:val="single" w:color="auto" w:sz="4" w:space="0"/>
            </w:tcBorders>
            <w:noWrap w:val="0"/>
            <w:vAlign w:val="center"/>
          </w:tcPr>
          <w:p w14:paraId="2473EE1F">
            <w:pPr>
              <w:tabs>
                <w:tab w:val="left" w:pos="720"/>
              </w:tabs>
              <w:adjustRightInd w:val="0"/>
              <w:snapToGrid w:val="0"/>
              <w:spacing w:line="240" w:lineRule="auto"/>
              <w:jc w:val="center"/>
              <w:rPr>
                <w:rFonts w:hint="default"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auto"/>
                <w:sz w:val="24"/>
                <w:szCs w:val="24"/>
                <w:lang w:val="en-US" w:eastAsia="zh-CN"/>
              </w:rPr>
              <w:t>备注</w:t>
            </w:r>
          </w:p>
        </w:tc>
      </w:tr>
      <w:tr w14:paraId="222D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1655" w:type="dxa"/>
            <w:tcBorders>
              <w:top w:val="single" w:color="auto" w:sz="4" w:space="0"/>
              <w:left w:val="single" w:color="auto" w:sz="4" w:space="0"/>
              <w:bottom w:val="single" w:color="auto" w:sz="4" w:space="0"/>
              <w:right w:val="single" w:color="auto" w:sz="4" w:space="0"/>
            </w:tcBorders>
            <w:noWrap w:val="0"/>
            <w:vAlign w:val="center"/>
          </w:tcPr>
          <w:p w14:paraId="6367D64D">
            <w:pPr>
              <w:tabs>
                <w:tab w:val="left" w:pos="720"/>
              </w:tabs>
              <w:adjustRightInd w:val="0"/>
              <w:snapToGrid w:val="0"/>
              <w:spacing w:line="240" w:lineRule="auto"/>
              <w:jc w:val="center"/>
              <w:rPr>
                <w:rFonts w:hint="default" w:ascii="方正仿宋_GBK" w:hAnsi="方正仿宋_GBK" w:eastAsia="方正仿宋_GBK" w:cs="方正仿宋_GBK"/>
                <w:color w:val="000000" w:themeColor="text1"/>
                <w:sz w:val="24"/>
                <w:szCs w:val="24"/>
                <w:u w:val="none"/>
                <w:lang w:val="en-US" w:eastAsia="zh-CN"/>
                <w14:textFill>
                  <w14:solidFill>
                    <w14:schemeClr w14:val="tx1"/>
                  </w14:solidFill>
                </w14:textFill>
              </w:rPr>
            </w:pPr>
            <w:r>
              <w:rPr>
                <w:rFonts w:hint="eastAsia" w:ascii="方正仿宋_GBK" w:hAnsi="方正仿宋_GBK" w:eastAsia="方正仿宋_GBK" w:cs="方正仿宋_GBK"/>
                <w:b w:val="0"/>
                <w:bCs w:val="0"/>
                <w:color w:val="auto"/>
                <w:sz w:val="24"/>
                <w:szCs w:val="24"/>
                <w:lang w:val="en-US" w:eastAsia="zh-CN"/>
              </w:rPr>
              <w:t>牙科种植机</w:t>
            </w:r>
          </w:p>
        </w:tc>
        <w:tc>
          <w:tcPr>
            <w:tcW w:w="7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58FA2C">
            <w:pPr>
              <w:spacing w:line="240" w:lineRule="auto"/>
              <w:jc w:val="center"/>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auto"/>
                <w:sz w:val="24"/>
                <w:szCs w:val="24"/>
                <w:u w:val="none"/>
                <w:lang w:val="en-US" w:eastAsia="zh-CN"/>
              </w:rPr>
              <w:t>1</w:t>
            </w:r>
          </w:p>
        </w:tc>
        <w:tc>
          <w:tcPr>
            <w:tcW w:w="83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42C16D">
            <w:pPr>
              <w:spacing w:line="240" w:lineRule="auto"/>
              <w:jc w:val="center"/>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auto"/>
                <w:sz w:val="24"/>
                <w:szCs w:val="24"/>
                <w:u w:val="none"/>
                <w:lang w:val="en-US" w:eastAsia="zh-CN"/>
              </w:rPr>
              <w:t>台</w:t>
            </w:r>
          </w:p>
        </w:tc>
        <w:tc>
          <w:tcPr>
            <w:tcW w:w="12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1CE201">
            <w:pPr>
              <w:spacing w:line="240" w:lineRule="auto"/>
              <w:jc w:val="center"/>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auto"/>
                <w:sz w:val="24"/>
                <w:szCs w:val="24"/>
                <w:u w:val="none"/>
                <w:lang w:val="en-US" w:eastAsia="zh-CN"/>
              </w:rPr>
              <w:t>2.5</w:t>
            </w:r>
          </w:p>
        </w:tc>
        <w:tc>
          <w:tcPr>
            <w:tcW w:w="1507" w:type="dxa"/>
            <w:tcBorders>
              <w:top w:val="single" w:color="auto" w:sz="4" w:space="0"/>
              <w:left w:val="single" w:color="auto" w:sz="4" w:space="0"/>
              <w:right w:val="single" w:color="auto" w:sz="4" w:space="0"/>
            </w:tcBorders>
            <w:shd w:val="clear" w:color="auto" w:fill="auto"/>
            <w:noWrap w:val="0"/>
            <w:vAlign w:val="center"/>
          </w:tcPr>
          <w:p w14:paraId="1BBDCD8B">
            <w:pPr>
              <w:spacing w:line="240" w:lineRule="auto"/>
              <w:jc w:val="center"/>
              <w:rPr>
                <w:rFonts w:hint="default" w:ascii="方正仿宋_GBK" w:hAnsi="方正仿宋_GBK" w:eastAsia="方正仿宋_GBK" w:cs="方正仿宋_GBK"/>
                <w:color w:val="000000" w:themeColor="text1"/>
                <w:kern w:val="2"/>
                <w:sz w:val="24"/>
                <w:szCs w:val="24"/>
                <w:u w:val="none"/>
                <w:lang w:val="en-US" w:eastAsia="zh-CN" w:bidi="ar-SA"/>
                <w14:textFill>
                  <w14:solidFill>
                    <w14:schemeClr w14:val="tx1"/>
                  </w14:solidFill>
                </w14:textFill>
              </w:rPr>
            </w:pPr>
            <w:r>
              <w:rPr>
                <w:rFonts w:hint="eastAsia" w:ascii="方正仿宋_GBK" w:hAnsi="方正仿宋_GBK" w:eastAsia="方正仿宋_GBK" w:cs="方正仿宋_GBK"/>
                <w:color w:val="auto"/>
                <w:sz w:val="24"/>
                <w:szCs w:val="24"/>
                <w:u w:val="none"/>
                <w:lang w:val="en-US" w:eastAsia="zh-CN"/>
              </w:rPr>
              <w:t>500.00</w:t>
            </w:r>
          </w:p>
        </w:tc>
        <w:tc>
          <w:tcPr>
            <w:tcW w:w="1640" w:type="dxa"/>
            <w:tcBorders>
              <w:top w:val="single" w:color="auto" w:sz="4" w:space="0"/>
              <w:left w:val="single" w:color="auto" w:sz="4" w:space="0"/>
              <w:right w:val="single" w:color="auto" w:sz="4" w:space="0"/>
            </w:tcBorders>
            <w:shd w:val="clear" w:color="auto" w:fill="auto"/>
            <w:noWrap w:val="0"/>
            <w:vAlign w:val="center"/>
          </w:tcPr>
          <w:p w14:paraId="7C9FBBB5">
            <w:pPr>
              <w:numPr>
                <w:ilvl w:val="0"/>
                <w:numId w:val="0"/>
              </w:numPr>
              <w:spacing w:line="240" w:lineRule="auto"/>
              <w:ind w:left="0" w:leftChars="0" w:firstLine="0" w:firstLineChars="0"/>
              <w:jc w:val="center"/>
              <w:rPr>
                <w:rFonts w:hint="default" w:ascii="方正仿宋_GBK" w:hAnsi="方正仿宋_GBK" w:eastAsia="方正仿宋_GBK" w:cs="方正仿宋_GBK"/>
                <w:b w:val="0"/>
                <w:bCs w:val="0"/>
                <w:color w:val="000000" w:themeColor="text1"/>
                <w:kern w:val="2"/>
                <w:sz w:val="28"/>
                <w:szCs w:val="28"/>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auto"/>
                <w:kern w:val="2"/>
                <w:sz w:val="28"/>
                <w:szCs w:val="28"/>
                <w:highlight w:val="none"/>
                <w:lang w:val="en-US" w:eastAsia="zh-CN" w:bidi="ar-SA"/>
              </w:rPr>
              <w:t>1</w:t>
            </w:r>
          </w:p>
        </w:tc>
        <w:tc>
          <w:tcPr>
            <w:tcW w:w="1673" w:type="dxa"/>
            <w:tcBorders>
              <w:top w:val="single" w:color="auto" w:sz="4" w:space="0"/>
              <w:left w:val="single" w:color="auto" w:sz="4" w:space="0"/>
              <w:right w:val="single" w:color="auto" w:sz="4" w:space="0"/>
            </w:tcBorders>
            <w:shd w:val="clear" w:color="auto" w:fill="auto"/>
            <w:noWrap w:val="0"/>
            <w:vAlign w:val="center"/>
          </w:tcPr>
          <w:p w14:paraId="70C54CE1">
            <w:pPr>
              <w:tabs>
                <w:tab w:val="left" w:pos="720"/>
              </w:tabs>
              <w:adjustRightInd w:val="0"/>
              <w:snapToGrid w:val="0"/>
              <w:spacing w:line="240" w:lineRule="auto"/>
              <w:jc w:val="center"/>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auto"/>
                <w:sz w:val="24"/>
                <w:szCs w:val="24"/>
                <w:lang w:val="en-US" w:eastAsia="zh-CN"/>
              </w:rPr>
              <w:t>产品必须为中国关境内生产，若为进口产品将按无效响应处理。</w:t>
            </w:r>
          </w:p>
        </w:tc>
      </w:tr>
    </w:tbl>
    <w:p w14:paraId="27034AEA">
      <w:pPr>
        <w:tabs>
          <w:tab w:val="left" w:pos="720"/>
        </w:tabs>
        <w:adjustRightInd w:val="0"/>
        <w:snapToGrid w:val="0"/>
        <w:spacing w:line="240" w:lineRule="auto"/>
        <w:ind w:firstLine="482" w:firstLineChars="200"/>
        <w:rPr>
          <w:rFonts w:hint="eastAsia" w:ascii="方正仿宋_GBK" w:hAnsi="方正仿宋_GBK" w:eastAsia="方正仿宋_GBK" w:cs="方正仿宋_GBK"/>
          <w:b/>
          <w:bCs/>
          <w:color w:val="auto"/>
          <w:sz w:val="24"/>
          <w:szCs w:val="24"/>
          <w:lang w:val="en-US" w:eastAsia="zh-CN"/>
        </w:rPr>
      </w:pPr>
      <w:bookmarkStart w:id="1" w:name="_Toc465084020"/>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四、资金来源</w:t>
      </w:r>
      <w:bookmarkEnd w:id="1"/>
    </w:p>
    <w:p w14:paraId="641CDABD">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医院自筹资金</w:t>
      </w:r>
    </w:p>
    <w:p w14:paraId="41D74B37">
      <w:pPr>
        <w:adjustRightInd w:val="0"/>
        <w:snapToGrid w:val="0"/>
        <w:spacing w:line="240" w:lineRule="auto"/>
        <w:ind w:firstLine="542" w:firstLineChars="225"/>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五、采购方式</w:t>
      </w:r>
    </w:p>
    <w:p w14:paraId="72BA82E4">
      <w:pPr>
        <w:adjustRightInd w:val="0"/>
        <w:snapToGrid w:val="0"/>
        <w:spacing w:line="240" w:lineRule="auto"/>
        <w:ind w:firstLine="540" w:firstLineChars="225"/>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自主采购——院内竞争性谈判</w:t>
      </w:r>
      <w:bookmarkStart w:id="2" w:name="_Toc465084021"/>
    </w:p>
    <w:p w14:paraId="64DBB537">
      <w:pPr>
        <w:adjustRightInd w:val="0"/>
        <w:snapToGrid w:val="0"/>
        <w:spacing w:line="240" w:lineRule="auto"/>
        <w:ind w:firstLine="542" w:firstLineChars="225"/>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六、供应商资格要</w:t>
      </w:r>
      <w:bookmarkEnd w:id="2"/>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求</w:t>
      </w:r>
    </w:p>
    <w:p w14:paraId="58247592">
      <w:pPr>
        <w:pageBreakBefore w:val="0"/>
        <w:kinsoku/>
        <w:overflowPunct/>
        <w:topLinePunct w:val="0"/>
        <w:bidi w:val="0"/>
        <w:adjustRightInd w:val="0"/>
        <w:snapToGrid w:val="0"/>
        <w:spacing w:line="360" w:lineRule="exact"/>
        <w:ind w:firstLine="542" w:firstLineChars="225"/>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（一）基本资格条件</w:t>
      </w:r>
    </w:p>
    <w:p w14:paraId="1C01AF5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1.具有独立承担民事责任的能力；</w:t>
      </w:r>
    </w:p>
    <w:p w14:paraId="7374CF30">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2.具有良好的商业信誉和健全的财务会计制度；</w:t>
      </w:r>
    </w:p>
    <w:p w14:paraId="40F681B6">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3.具有履行合同所必需的设备和专业技术能力；</w:t>
      </w:r>
    </w:p>
    <w:p w14:paraId="748F0E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4.有依法缴纳税收和社会保障资金的良好记录；</w:t>
      </w:r>
    </w:p>
    <w:p w14:paraId="5CD0A9EC">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5.参加此采购活动前三年内，在经营活动中没有重大违法记录；</w:t>
      </w:r>
    </w:p>
    <w:p w14:paraId="4DE3C4D2">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6.符合法律、法规规定的其他条件。</w:t>
      </w:r>
    </w:p>
    <w:p w14:paraId="441FE99E">
      <w:pPr>
        <w:pageBreakBefore w:val="0"/>
        <w:kinsoku/>
        <w:overflowPunct/>
        <w:topLinePunct w:val="0"/>
        <w:bidi w:val="0"/>
        <w:adjustRightInd w:val="0"/>
        <w:snapToGrid w:val="0"/>
        <w:spacing w:line="360" w:lineRule="exact"/>
        <w:ind w:firstLine="542" w:firstLineChars="225"/>
        <w:textAlignment w:val="auto"/>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 xml:space="preserve">（二）特定资格条件 </w:t>
      </w:r>
    </w:p>
    <w:p w14:paraId="34B01159">
      <w:pPr>
        <w:pageBreakBefore w:val="0"/>
        <w:kinsoku/>
        <w:overflowPunct/>
        <w:topLinePunct w:val="0"/>
        <w:bidi w:val="0"/>
        <w:spacing w:line="360" w:lineRule="exact"/>
        <w:ind w:firstLine="482" w:firstLineChars="200"/>
        <w:textAlignment w:val="auto"/>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t>1.</w:t>
      </w:r>
      <w:r>
        <w:rPr>
          <w:rFonts w:hint="eastAsia" w:ascii="方正仿宋_GBK" w:hAnsi="方正仿宋_GBK" w:eastAsia="方正仿宋_GBK" w:cs="方正仿宋_GBK"/>
          <w:b/>
          <w:bCs/>
          <w:color w:val="000000" w:themeColor="text1"/>
          <w:sz w:val="24"/>
          <w:highlight w:val="none"/>
          <w14:textFill>
            <w14:solidFill>
              <w14:schemeClr w14:val="tx1"/>
            </w14:solidFill>
          </w14:textFill>
        </w:rPr>
        <w:t>投标人</w:t>
      </w:r>
      <w:r>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t>若是所投产品的制造商：</w:t>
      </w:r>
    </w:p>
    <w:p w14:paraId="652B66ED">
      <w:pPr>
        <w:pageBreakBefore w:val="0"/>
        <w:kinsoku/>
        <w:overflowPunct/>
        <w:topLinePunct w:val="0"/>
        <w:bidi w:val="0"/>
        <w:spacing w:line="360" w:lineRule="exact"/>
        <w:ind w:firstLine="480" w:firstLineChars="200"/>
        <w:textAlignment w:val="auto"/>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1.1</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所投产品属于第</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 w:val="24"/>
          <w:highlight w:val="none"/>
          <w14:textFill>
            <w14:solidFill>
              <w14:schemeClr w14:val="tx1"/>
            </w14:solidFill>
          </w14:textFill>
        </w:rPr>
        <w:t>类医疗器械的，应</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具有并提供</w:t>
      </w:r>
      <w:r>
        <w:rPr>
          <w:rFonts w:hint="eastAsia" w:ascii="方正仿宋_GBK" w:hAnsi="方正仿宋_GBK" w:eastAsia="方正仿宋_GBK" w:cs="方正仿宋_GBK"/>
          <w:color w:val="000000" w:themeColor="text1"/>
          <w:sz w:val="24"/>
          <w:highlight w:val="none"/>
          <w14:textFill>
            <w14:solidFill>
              <w14:schemeClr w14:val="tx1"/>
            </w14:solidFill>
          </w14:textFill>
        </w:rPr>
        <w:t>第一类医疗器械生产备案凭证</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第二类</w:t>
      </w:r>
      <w:r>
        <w:rPr>
          <w:rFonts w:hint="eastAsia" w:ascii="方正仿宋_GBK" w:hAnsi="方正仿宋_GBK" w:eastAsia="方正仿宋_GBK" w:cs="方正仿宋_GBK"/>
          <w:strike w:val="0"/>
          <w:dstrike w:val="0"/>
          <w:color w:val="000000" w:themeColor="text1"/>
          <w:sz w:val="24"/>
          <w:highlight w:val="none"/>
          <w:lang w:val="en-US" w:eastAsia="zh-CN"/>
          <w14:textFill>
            <w14:solidFill>
              <w14:schemeClr w14:val="tx1"/>
            </w14:solidFill>
          </w14:textFill>
        </w:rPr>
        <w:t>或</w:t>
      </w:r>
      <w:r>
        <w:rPr>
          <w:rFonts w:hint="eastAsia" w:ascii="方正仿宋_GBK" w:hAnsi="方正仿宋_GBK" w:eastAsia="方正仿宋_GBK" w:cs="方正仿宋_GBK"/>
          <w:color w:val="000000" w:themeColor="text1"/>
          <w:sz w:val="24"/>
          <w:highlight w:val="none"/>
          <w14:textFill>
            <w14:solidFill>
              <w14:schemeClr w14:val="tx1"/>
            </w14:solidFill>
          </w14:textFill>
        </w:rPr>
        <w:t>第三类医疗器械的，应</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具有并提供</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生产</w:t>
      </w:r>
      <w:r>
        <w:rPr>
          <w:rFonts w:hint="eastAsia" w:ascii="方正仿宋_GBK" w:hAnsi="方正仿宋_GBK" w:eastAsia="方正仿宋_GBK" w:cs="方正仿宋_GBK"/>
          <w:color w:val="000000" w:themeColor="text1"/>
          <w:sz w:val="24"/>
          <w:highlight w:val="none"/>
          <w14:textFill>
            <w14:solidFill>
              <w14:schemeClr w14:val="tx1"/>
            </w14:solidFill>
          </w14:textFill>
        </w:rPr>
        <w:t>许可证</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w:t>
      </w:r>
    </w:p>
    <w:p w14:paraId="22A70104">
      <w:pPr>
        <w:pageBreakBefore w:val="0"/>
        <w:kinsoku/>
        <w:overflowPunct/>
        <w:topLinePunct w:val="0"/>
        <w:bidi w:val="0"/>
        <w:spacing w:line="360" w:lineRule="exact"/>
        <w:ind w:firstLine="480" w:firstLineChars="200"/>
        <w:textAlignment w:val="auto"/>
        <w:rPr>
          <w:rFonts w:hint="eastAsia"/>
          <w:lang w:val="en-US" w:eastAsia="zh-CN"/>
        </w:rPr>
      </w:pP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1.2</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第一类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的，应具有并提供投标产品有效期内的</w:t>
      </w:r>
      <w:r>
        <w:rPr>
          <w:rFonts w:hint="eastAsia" w:ascii="方正仿宋_GBK" w:hAnsi="方正仿宋_GBK" w:eastAsia="方正仿宋_GBK" w:cs="方正仿宋_GBK"/>
          <w:color w:val="000000" w:themeColor="text1"/>
          <w:sz w:val="24"/>
          <w:highlight w:val="none"/>
          <w14:textFill>
            <w14:solidFill>
              <w14:schemeClr w14:val="tx1"/>
            </w14:solidFill>
          </w14:textFill>
        </w:rPr>
        <w:t>第</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 w:val="24"/>
          <w:highlight w:val="none"/>
          <w14:textFill>
            <w14:solidFill>
              <w14:schemeClr w14:val="tx1"/>
            </w14:solidFill>
          </w14:textFill>
        </w:rPr>
        <w:t>类</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医疗器械备案凭证，提供复印件；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所投</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产品属于</w:t>
      </w:r>
      <w:r>
        <w:rPr>
          <w:rFonts w:hint="eastAsia" w:ascii="方正仿宋_GBK" w:hAnsi="方正仿宋_GBK" w:eastAsia="方正仿宋_GBK" w:cs="方正仿宋_GBK"/>
          <w:color w:val="000000" w:themeColor="text1"/>
          <w:sz w:val="24"/>
          <w:highlight w:val="none"/>
          <w14:textFill>
            <w14:solidFill>
              <w14:schemeClr w14:val="tx1"/>
            </w14:solidFill>
          </w14:textFill>
        </w:rPr>
        <w:t>第二类或第三类医疗器械的，</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应具有并提供投标产品有效期内</w:t>
      </w:r>
      <w:r>
        <w:rPr>
          <w:rFonts w:hint="eastAsia" w:ascii="方正仿宋_GBK" w:hAnsi="方正仿宋_GBK" w:eastAsia="方正仿宋_GBK" w:cs="方正仿宋_GBK"/>
          <w:color w:val="000000" w:themeColor="text1"/>
          <w:sz w:val="24"/>
          <w:highlight w:val="none"/>
          <w14:textFill>
            <w14:solidFill>
              <w14:schemeClr w14:val="tx1"/>
            </w14:solidFill>
          </w14:textFill>
        </w:rPr>
        <w:t>的医疗器械注册证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p>
    <w:p w14:paraId="0F29DA35">
      <w:pPr>
        <w:pageBreakBefore w:val="0"/>
        <w:kinsoku/>
        <w:overflowPunct/>
        <w:topLinePunct w:val="0"/>
        <w:bidi w:val="0"/>
        <w:spacing w:line="360" w:lineRule="exact"/>
        <w:ind w:firstLine="482" w:firstLineChars="200"/>
        <w:textAlignment w:val="auto"/>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highlight w:val="none"/>
          <w:lang w:val="en-US" w:eastAsia="zh-CN"/>
          <w14:textFill>
            <w14:solidFill>
              <w14:schemeClr w14:val="tx1"/>
            </w14:solidFill>
          </w14:textFill>
        </w:rPr>
        <w:t>2.</w:t>
      </w:r>
      <w:r>
        <w:rPr>
          <w:rFonts w:hint="eastAsia" w:ascii="方正仿宋_GBK" w:hAnsi="方正仿宋_GBK" w:eastAsia="方正仿宋_GBK" w:cs="方正仿宋_GBK"/>
          <w:b/>
          <w:bCs/>
          <w:color w:val="000000" w:themeColor="text1"/>
          <w:sz w:val="24"/>
          <w:highlight w:val="none"/>
          <w14:textFill>
            <w14:solidFill>
              <w14:schemeClr w14:val="tx1"/>
            </w14:solidFill>
          </w14:textFill>
        </w:rPr>
        <w:t>投标人若不是所投产品的制造商</w:t>
      </w:r>
      <w:r>
        <w:rPr>
          <w:rFonts w:hint="eastAsia" w:ascii="方正仿宋_GBK" w:hAnsi="方正仿宋_GBK" w:eastAsia="方正仿宋_GBK" w:cs="方正仿宋_GBK"/>
          <w:b/>
          <w:bCs/>
          <w:color w:val="000000" w:themeColor="text1"/>
          <w:sz w:val="24"/>
          <w:highlight w:val="none"/>
          <w:lang w:eastAsia="zh-CN"/>
          <w14:textFill>
            <w14:solidFill>
              <w14:schemeClr w14:val="tx1"/>
            </w14:solidFill>
          </w14:textFill>
        </w:rPr>
        <w:t>：</w:t>
      </w:r>
    </w:p>
    <w:p w14:paraId="48E039F2">
      <w:pPr>
        <w:pageBreakBefore w:val="0"/>
        <w:kinsoku/>
        <w:overflowPunct/>
        <w:topLinePunct w:val="0"/>
        <w:bidi w:val="0"/>
        <w:spacing w:line="360" w:lineRule="exact"/>
        <w:ind w:firstLine="480" w:firstLineChars="200"/>
        <w:textAlignment w:val="auto"/>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2.1所投产品属于</w:t>
      </w:r>
      <w:r>
        <w:rPr>
          <w:rFonts w:hint="eastAsia" w:ascii="方正仿宋_GBK" w:hAnsi="方正仿宋_GBK" w:eastAsia="方正仿宋_GBK" w:cs="方正仿宋_GBK"/>
          <w:color w:val="000000" w:themeColor="text1"/>
          <w:sz w:val="24"/>
          <w:highlight w:val="none"/>
          <w14:textFill>
            <w14:solidFill>
              <w14:schemeClr w14:val="tx1"/>
            </w14:solidFill>
          </w14:textFill>
        </w:rPr>
        <w:t>第一类医疗器械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w:t>
      </w:r>
      <w:r>
        <w:rPr>
          <w:rFonts w:hint="eastAsia" w:ascii="方正仿宋_GBK" w:hAnsi="方正仿宋_GBK" w:eastAsia="方正仿宋_GBK" w:cs="方正仿宋_GBK"/>
          <w:color w:val="000000" w:themeColor="text1"/>
          <w:sz w:val="24"/>
          <w:highlight w:val="none"/>
          <w14:textFill>
            <w14:solidFill>
              <w14:schemeClr w14:val="tx1"/>
            </w14:solidFill>
          </w14:textFill>
        </w:rPr>
        <w:t>需提供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投标人的</w:t>
      </w:r>
      <w:r>
        <w:rPr>
          <w:rFonts w:hint="eastAsia" w:ascii="方正仿宋_GBK" w:hAnsi="方正仿宋_GBK" w:eastAsia="方正仿宋_GBK" w:cs="方正仿宋_GBK"/>
          <w:color w:val="000000" w:themeColor="text1"/>
          <w:sz w:val="24"/>
          <w:highlight w:val="none"/>
          <w14:textFill>
            <w14:solidFill>
              <w14:schemeClr w14:val="tx1"/>
            </w14:solidFill>
          </w14:textFill>
        </w:rPr>
        <w:t>营业执照(需含有经营范围)</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复印件、制造商的第一类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医疗器械生产备案凭证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p>
    <w:p w14:paraId="062462B9">
      <w:pPr>
        <w:pageBreakBefore w:val="0"/>
        <w:kinsoku/>
        <w:overflowPunct/>
        <w:topLinePunct w:val="0"/>
        <w:bidi w:val="0"/>
        <w:spacing w:line="360" w:lineRule="exact"/>
        <w:ind w:firstLine="480" w:firstLineChars="200"/>
        <w:textAlignment w:val="auto"/>
        <w:rPr>
          <w:rFonts w:hint="default" w:ascii="方正仿宋_GBK" w:hAnsi="方正仿宋_GBK" w:eastAsia="方正仿宋_GBK" w:cs="方正仿宋_GBK"/>
          <w:color w:val="000000" w:themeColor="text1"/>
          <w:sz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2.2</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所投产品属于第二类医疗器械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w:t>
      </w:r>
      <w:r>
        <w:rPr>
          <w:rFonts w:hint="eastAsia" w:ascii="方正仿宋_GBK" w:hAnsi="方正仿宋_GBK" w:eastAsia="方正仿宋_GBK" w:cs="方正仿宋_GBK"/>
          <w:color w:val="000000" w:themeColor="text1"/>
          <w:sz w:val="24"/>
          <w:highlight w:val="none"/>
          <w14:textFill>
            <w14:solidFill>
              <w14:schemeClr w14:val="tx1"/>
            </w14:solidFill>
          </w14:textFill>
        </w:rPr>
        <w:t>需提供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投标人的第二类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医疗器械经营备案凭证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color w:val="000000" w:themeColor="text1"/>
          <w:sz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制造商的</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医疗器械生产许可证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p>
    <w:p w14:paraId="20DCA492">
      <w:pPr>
        <w:pageBreakBefore w:val="0"/>
        <w:kinsoku/>
        <w:overflowPunct/>
        <w:topLinePunct w:val="0"/>
        <w:bidi w:val="0"/>
        <w:spacing w:line="360" w:lineRule="exact"/>
        <w:ind w:firstLine="480" w:firstLineChars="200"/>
        <w:textAlignment w:val="auto"/>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2.3</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所投产品属于第三类医疗器械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w:t>
      </w:r>
      <w:r>
        <w:rPr>
          <w:rFonts w:hint="eastAsia" w:ascii="方正仿宋_GBK" w:hAnsi="方正仿宋_GBK" w:eastAsia="方正仿宋_GBK" w:cs="方正仿宋_GBK"/>
          <w:color w:val="000000" w:themeColor="text1"/>
          <w:sz w:val="24"/>
          <w:highlight w:val="none"/>
          <w14:textFill>
            <w14:solidFill>
              <w14:schemeClr w14:val="tx1"/>
            </w14:solidFill>
          </w14:textFill>
        </w:rPr>
        <w:t>需提供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投标人的</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医疗器械经营许可证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color w:val="000000" w:themeColor="text1"/>
          <w:sz w:val="24"/>
          <w:highlight w:val="none"/>
          <w14:textFill>
            <w14:solidFill>
              <w14:schemeClr w14:val="tx1"/>
            </w14:solidFill>
          </w14:textFill>
        </w:rPr>
        <w:t>、</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制造商的</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医疗器械生产许可证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复印件</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w:t>
      </w:r>
    </w:p>
    <w:p w14:paraId="70F65CCA">
      <w:pPr>
        <w:pageBreakBefore w:val="0"/>
        <w:kinsoku/>
        <w:overflowPunct/>
        <w:topLinePunct w:val="0"/>
        <w:bidi w:val="0"/>
        <w:spacing w:line="360" w:lineRule="exact"/>
        <w:ind w:firstLine="480" w:firstLineChars="200"/>
        <w:textAlignment w:val="auto"/>
        <w:rPr>
          <w:rFonts w:hint="eastAsia"/>
          <w:lang w:val="en-US" w:eastAsia="zh-CN"/>
        </w:rPr>
      </w:pP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2.4</w:t>
      </w:r>
      <w:r>
        <w:rPr>
          <w:rFonts w:hint="eastAsia" w:ascii="方正仿宋_GBK" w:hAnsi="方正仿宋_GBK" w:eastAsia="方正仿宋_GBK" w:cs="方正仿宋_GBK"/>
          <w:color w:val="000000" w:themeColor="text1"/>
          <w:sz w:val="24"/>
          <w:highlight w:val="none"/>
          <w14:textFill>
            <w14:solidFill>
              <w14:schemeClr w14:val="tx1"/>
            </w14:solidFill>
          </w14:textFill>
        </w:rPr>
        <w:t>所投产品属于</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第一类</w:t>
      </w:r>
      <w:r>
        <w:rPr>
          <w:rFonts w:hint="eastAsia" w:ascii="方正仿宋_GBK" w:hAnsi="方正仿宋_GBK" w:eastAsia="方正仿宋_GBK" w:cs="方正仿宋_GBK"/>
          <w:color w:val="000000" w:themeColor="text1"/>
          <w:sz w:val="24"/>
          <w:highlight w:val="none"/>
          <w14:textFill>
            <w14:solidFill>
              <w14:schemeClr w14:val="tx1"/>
            </w14:solidFill>
          </w14:textFill>
        </w:rPr>
        <w:t>医疗器械</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的，应</w:t>
      </w:r>
      <w:r>
        <w:rPr>
          <w:rFonts w:hint="eastAsia" w:ascii="方正仿宋_GBK" w:hAnsi="方正仿宋_GBK" w:eastAsia="方正仿宋_GBK" w:cs="方正仿宋_GBK"/>
          <w:strike w:val="0"/>
          <w:dstrike w:val="0"/>
          <w:color w:val="000000" w:themeColor="text1"/>
          <w:sz w:val="24"/>
          <w:highlight w:val="none"/>
          <w:lang w:val="en-US" w:eastAsia="zh-CN"/>
          <w14:textFill>
            <w14:solidFill>
              <w14:schemeClr w14:val="tx1"/>
            </w14:solidFill>
          </w14:textFill>
        </w:rPr>
        <w:t>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投标产品有效期内的第一类医疗器械备案凭证，提供复印件；属于</w:t>
      </w:r>
      <w:r>
        <w:rPr>
          <w:rFonts w:hint="eastAsia" w:ascii="方正仿宋_GBK" w:hAnsi="方正仿宋_GBK" w:eastAsia="方正仿宋_GBK" w:cs="方正仿宋_GBK"/>
          <w:color w:val="000000" w:themeColor="text1"/>
          <w:sz w:val="24"/>
          <w:highlight w:val="none"/>
          <w14:textFill>
            <w14:solidFill>
              <w14:schemeClr w14:val="tx1"/>
            </w14:solidFill>
          </w14:textFill>
        </w:rPr>
        <w:t>第二类或第三类医疗器械的，</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应</w:t>
      </w:r>
      <w:r>
        <w:rPr>
          <w:rFonts w:hint="eastAsia" w:ascii="方正仿宋_GBK" w:hAnsi="方正仿宋_GBK" w:eastAsia="方正仿宋_GBK" w:cs="方正仿宋_GBK"/>
          <w:strike w:val="0"/>
          <w:dstrike w:val="0"/>
          <w:color w:val="000000" w:themeColor="text1"/>
          <w:sz w:val="24"/>
          <w:highlight w:val="none"/>
          <w:lang w:val="en-US" w:eastAsia="zh-CN"/>
          <w14:textFill>
            <w14:solidFill>
              <w14:schemeClr w14:val="tx1"/>
            </w14:solidFill>
          </w14:textFill>
        </w:rPr>
        <w:t>提供</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投标产品有效期内</w:t>
      </w:r>
      <w:r>
        <w:rPr>
          <w:rFonts w:hint="eastAsia" w:ascii="方正仿宋_GBK" w:hAnsi="方正仿宋_GBK" w:eastAsia="方正仿宋_GBK" w:cs="方正仿宋_GBK"/>
          <w:color w:val="000000" w:themeColor="text1"/>
          <w:sz w:val="24"/>
          <w:highlight w:val="none"/>
          <w14:textFill>
            <w14:solidFill>
              <w14:schemeClr w14:val="tx1"/>
            </w14:solidFill>
          </w14:textFill>
        </w:rPr>
        <w:t>的医疗器械注册证</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，提供复印件；</w:t>
      </w:r>
    </w:p>
    <w:p w14:paraId="713904B0">
      <w:pPr>
        <w:pageBreakBefore w:val="0"/>
        <w:numPr>
          <w:ilvl w:val="0"/>
          <w:numId w:val="0"/>
        </w:numPr>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3.供应商</w:t>
      </w:r>
      <w:r>
        <w:rPr>
          <w:rFonts w:hint="eastAsia" w:ascii="方正仿宋_GBK" w:hAnsi="方正仿宋_GBK" w:eastAsia="方正仿宋_GBK" w:cs="方正仿宋_GBK"/>
          <w:b w:val="0"/>
          <w:bCs w:val="0"/>
          <w:color w:val="auto"/>
          <w:sz w:val="24"/>
          <w:highlight w:val="none"/>
          <w:lang w:val="en-US" w:eastAsia="zh-CN"/>
        </w:rPr>
        <w:t>承诺经营范围包含所投产品（提供承诺函）</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；供应商为代理商的应具有</w:t>
      </w:r>
      <w:r>
        <w:rPr>
          <w:rFonts w:hint="eastAsia" w:ascii="方正仿宋_GBK" w:hAnsi="方正仿宋_GBK" w:eastAsia="方正仿宋_GBK" w:cs="方正仿宋_GBK"/>
          <w:color w:val="000000" w:themeColor="text1"/>
          <w:sz w:val="24"/>
          <w:highlight w:val="none"/>
          <w:lang w:val="en-US" w:eastAsia="zh-CN"/>
          <w14:textFill>
            <w14:solidFill>
              <w14:schemeClr w14:val="tx1"/>
            </w14:solidFill>
          </w14:textFill>
        </w:rPr>
        <w:t>所投产品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的合法销售资格（提供证明文件加盖单位公章）。</w:t>
      </w:r>
    </w:p>
    <w:p w14:paraId="6A7638B7">
      <w:pPr>
        <w:pageBreakBefore w:val="0"/>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4.产品技术白皮书和彩页资料。</w:t>
      </w:r>
    </w:p>
    <w:p w14:paraId="53710DEC">
      <w:pPr>
        <w:pageBreakBefore w:val="0"/>
        <w:tabs>
          <w:tab w:val="left" w:pos="720"/>
        </w:tabs>
        <w:kinsoku/>
        <w:overflowPunct/>
        <w:topLinePunct w:val="0"/>
        <w:bidi w:val="0"/>
        <w:adjustRightInd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说明：</w:t>
      </w:r>
    </w:p>
    <w:p w14:paraId="7DD84C9F">
      <w:pPr>
        <w:pageBreakBefore w:val="0"/>
        <w:numPr>
          <w:ilvl w:val="0"/>
          <w:numId w:val="0"/>
        </w:numPr>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4"/>
          <w:szCs w:val="24"/>
          <w:lang w:val="en-US" w:eastAsia="zh-CN" w:bidi="ar-SA"/>
          <w14:textFill>
            <w14:solidFill>
              <w14:schemeClr w14:val="tx1"/>
            </w14:solidFill>
          </w14:textFill>
        </w:rPr>
        <w:t>1.</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上述证明材料须在响应文件中复印件加盖</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单位鲜</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章。</w:t>
      </w:r>
    </w:p>
    <w:p w14:paraId="681CCFC2">
      <w:pPr>
        <w:pageBreakBefore w:val="0"/>
        <w:numPr>
          <w:ilvl w:val="0"/>
          <w:numId w:val="0"/>
        </w:numPr>
        <w:tabs>
          <w:tab w:val="left" w:pos="720"/>
        </w:tabs>
        <w:kinsoku/>
        <w:overflowPunct/>
        <w:topLinePunct w:val="0"/>
        <w:bidi w:val="0"/>
        <w:adjustRightInd w:val="0"/>
        <w:snapToGrid w:val="0"/>
        <w:spacing w:line="360" w:lineRule="exact"/>
        <w:ind w:firstLine="480" w:firstLineChars="200"/>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2.采购人在采购有效期内均有权对响应供应商提供的以上资料（证明材料和证件的原件或复印件）进行核实。采购人在合同签订前有权对响应供应商提供的资料进行核实，若发现弄虚作假，按相关规定取消其中</w:t>
      </w:r>
      <w:r>
        <w:rPr>
          <w:rFonts w:hint="eastAsia" w:ascii="方正仿宋_GBK" w:hAnsi="方正仿宋_GBK" w:eastAsia="方正仿宋_GBK" w:cs="方正仿宋_GBK"/>
          <w:b w:val="0"/>
          <w:bCs w:val="0"/>
          <w:strike w:val="0"/>
          <w:dstrike w:val="0"/>
          <w:color w:val="000000" w:themeColor="text1"/>
          <w:sz w:val="24"/>
          <w:szCs w:val="24"/>
          <w:lang w:val="en-US" w:eastAsia="zh-CN"/>
          <w14:textFill>
            <w14:solidFill>
              <w14:schemeClr w14:val="tx1"/>
            </w14:solidFill>
          </w14:textFill>
        </w:rPr>
        <w:t>标</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资格，并按相关法律法规处理，响应供应商承担因此造成的相关责任并赔偿相应损失。</w:t>
      </w:r>
    </w:p>
    <w:p w14:paraId="338981E6">
      <w:pPr>
        <w:pageBreakBefore w:val="0"/>
        <w:widowControl w:val="0"/>
        <w:kinsoku/>
        <w:wordWrap/>
        <w:overflowPunct/>
        <w:topLinePunct w:val="0"/>
        <w:autoSpaceDE/>
        <w:autoSpaceDN/>
        <w:bidi w:val="0"/>
        <w:adjustRightInd w:val="0"/>
        <w:snapToGrid w:val="0"/>
        <w:spacing w:line="360" w:lineRule="exact"/>
        <w:ind w:firstLine="542" w:firstLineChars="225"/>
        <w:textAlignment w:val="auto"/>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五、投标有关说明</w:t>
      </w:r>
    </w:p>
    <w:p w14:paraId="3F8464CB">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1.报名：2026年9月15日至9月17日（工作日）9:00—17:00通过线上报名方式获取招标文件（报名提供：营业执照等复印件加盖公司鲜章扫描件、标书费转账凭证图片或扫描件、项目报名表签字版扫描件等）；具体线上报名方式详见采购公告内容。</w:t>
      </w:r>
    </w:p>
    <w:p w14:paraId="576317E7">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报名资料提交邮箱时请以“公司名称（全称或规范简称）+项目名称报名资料”命名。</w:t>
      </w:r>
    </w:p>
    <w:p w14:paraId="41AC545E">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标书费</w:t>
      </w:r>
      <w:r>
        <w:rPr>
          <w:rFonts w:hint="eastAsia" w:ascii="方正仿宋_GBK" w:hAnsi="方正仿宋_GBK" w:eastAsia="方正仿宋_GBK" w:cs="方正仿宋_GBK"/>
          <w:b w:val="0"/>
          <w:bCs w:val="0"/>
          <w:color w:val="auto"/>
          <w:sz w:val="24"/>
          <w:szCs w:val="24"/>
          <w:lang w:val="en-US" w:eastAsia="zh-CN"/>
        </w:rPr>
        <w:t>：</w:t>
      </w:r>
      <w:r>
        <w:rPr>
          <w:rFonts w:hint="eastAsia" w:ascii="微软雅黑" w:hAnsi="微软雅黑" w:eastAsia="微软雅黑" w:cs="微软雅黑"/>
          <w:b w:val="0"/>
          <w:bCs w:val="0"/>
          <w:color w:val="auto"/>
          <w:sz w:val="24"/>
          <w:szCs w:val="24"/>
          <w:lang w:val="en-US" w:eastAsia="zh-CN"/>
        </w:rPr>
        <w:t>¥</w:t>
      </w:r>
      <w:r>
        <w:rPr>
          <w:rFonts w:hint="eastAsia" w:ascii="方正仿宋_GBK" w:hAnsi="方正仿宋_GBK" w:eastAsia="方正仿宋_GBK" w:cs="方正仿宋_GBK"/>
          <w:b w:val="0"/>
          <w:bCs w:val="0"/>
          <w:color w:val="auto"/>
          <w:sz w:val="24"/>
          <w:szCs w:val="24"/>
          <w:lang w:val="en-US" w:eastAsia="zh-CN"/>
        </w:rPr>
        <w:t>100.00</w:t>
      </w:r>
    </w:p>
    <w:p w14:paraId="3E753E89">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标书费办理流程</w:t>
      </w:r>
      <w:r>
        <w:rPr>
          <w:rFonts w:hint="eastAsia" w:ascii="方正仿宋_GBK" w:hAnsi="方正仿宋_GBK" w:eastAsia="方正仿宋_GBK" w:cs="方正仿宋_GBK"/>
          <w:b w:val="0"/>
          <w:bCs w:val="0"/>
          <w:color w:val="auto"/>
          <w:sz w:val="24"/>
          <w:szCs w:val="24"/>
          <w:lang w:val="en-US" w:eastAsia="zh-CN"/>
        </w:rPr>
        <w:t>：报名登记前按下述采购人账号转账（对公账户）</w:t>
      </w:r>
    </w:p>
    <w:p w14:paraId="51BD1399">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投标保证金</w:t>
      </w:r>
      <w:r>
        <w:rPr>
          <w:rFonts w:hint="eastAsia" w:ascii="方正仿宋_GBK" w:hAnsi="方正仿宋_GBK" w:eastAsia="方正仿宋_GBK" w:cs="方正仿宋_GBK"/>
          <w:b w:val="0"/>
          <w:bCs w:val="0"/>
          <w:color w:val="auto"/>
          <w:sz w:val="24"/>
          <w:szCs w:val="24"/>
          <w:lang w:val="en-US" w:eastAsia="zh-CN"/>
        </w:rPr>
        <w:t>：</w:t>
      </w:r>
      <w:r>
        <w:rPr>
          <w:rFonts w:hint="eastAsia" w:ascii="微软雅黑" w:hAnsi="微软雅黑" w:eastAsia="微软雅黑" w:cs="微软雅黑"/>
          <w:b w:val="0"/>
          <w:bCs w:val="0"/>
          <w:color w:val="auto"/>
          <w:sz w:val="24"/>
          <w:szCs w:val="24"/>
          <w:lang w:val="en-US" w:eastAsia="zh-CN"/>
        </w:rPr>
        <w:t>¥</w:t>
      </w:r>
      <w:r>
        <w:rPr>
          <w:rFonts w:hint="eastAsia" w:ascii="方正仿宋_GBK" w:hAnsi="方正仿宋_GBK" w:eastAsia="方正仿宋_GBK" w:cs="方正仿宋_GBK"/>
          <w:color w:val="auto"/>
          <w:sz w:val="24"/>
          <w:szCs w:val="24"/>
          <w:u w:val="none"/>
          <w:lang w:val="en-US" w:eastAsia="zh-CN"/>
        </w:rPr>
        <w:t>500</w:t>
      </w:r>
      <w:r>
        <w:rPr>
          <w:rFonts w:hint="eastAsia" w:ascii="方正仿宋_GBK" w:hAnsi="方正仿宋_GBK" w:eastAsia="方正仿宋_GBK" w:cs="方正仿宋_GBK"/>
          <w:b w:val="0"/>
          <w:bCs w:val="0"/>
          <w:color w:val="auto"/>
          <w:sz w:val="24"/>
          <w:szCs w:val="24"/>
          <w:lang w:val="en-US" w:eastAsia="zh-CN"/>
        </w:rPr>
        <w:t>.00，缴纳截止时间：2026年9月17日 17:00</w:t>
      </w:r>
    </w:p>
    <w:p w14:paraId="07222E85">
      <w:pPr>
        <w:pageBreakBefore w:val="0"/>
        <w:widowControl w:val="0"/>
        <w:kinsoku/>
        <w:wordWrap/>
        <w:overflowPunct/>
        <w:topLinePunct w:val="0"/>
        <w:autoSpaceDE/>
        <w:autoSpaceDN/>
        <w:bidi w:val="0"/>
        <w:snapToGrid w:val="0"/>
        <w:spacing w:line="360" w:lineRule="exact"/>
        <w:ind w:firstLine="482" w:firstLineChars="200"/>
        <w:jc w:val="left"/>
        <w:textAlignment w:val="auto"/>
        <w:rPr>
          <w:rFonts w:hint="default"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投标人缴纳投标保证金，须在上述要求时间内将投标保证金</w:t>
      </w:r>
      <w:r>
        <w:rPr>
          <w:rFonts w:hint="eastAsia" w:ascii="方正仿宋_GBK" w:hAnsi="方正仿宋_GBK" w:eastAsia="方正仿宋_GBK" w:cs="方正仿宋_GBK"/>
          <w:b/>
          <w:bCs/>
          <w:color w:val="auto"/>
          <w:sz w:val="24"/>
          <w:szCs w:val="24"/>
        </w:rPr>
        <w:t>转账凭证</w:t>
      </w:r>
      <w:r>
        <w:rPr>
          <w:rFonts w:hint="eastAsia" w:ascii="方正仿宋_GBK" w:hAnsi="方正仿宋_GBK" w:eastAsia="方正仿宋_GBK" w:cs="方正仿宋_GBK"/>
          <w:b/>
          <w:bCs/>
          <w:color w:val="auto"/>
          <w:sz w:val="24"/>
          <w:szCs w:val="24"/>
          <w:lang w:val="en-US" w:eastAsia="zh-CN"/>
        </w:rPr>
        <w:t>图片或</w:t>
      </w:r>
      <w:r>
        <w:rPr>
          <w:rFonts w:hint="eastAsia" w:ascii="方正仿宋_GBK" w:hAnsi="方正仿宋_GBK" w:eastAsia="方正仿宋_GBK" w:cs="方正仿宋_GBK"/>
          <w:b/>
          <w:bCs/>
          <w:color w:val="auto"/>
          <w:sz w:val="24"/>
          <w:szCs w:val="24"/>
        </w:rPr>
        <w:t>扫描件</w:t>
      </w:r>
      <w:r>
        <w:rPr>
          <w:rFonts w:hint="eastAsia" w:ascii="方正仿宋_GBK" w:hAnsi="方正仿宋_GBK" w:eastAsia="方正仿宋_GBK" w:cs="方正仿宋_GBK"/>
          <w:b/>
          <w:bCs/>
          <w:color w:val="auto"/>
          <w:sz w:val="24"/>
          <w:szCs w:val="24"/>
          <w:lang w:val="en-US" w:eastAsia="zh-CN"/>
        </w:rPr>
        <w:t>发送至采购人指定邮箱，且应将应将标书费及投标保证金（如有，无则不提供）</w:t>
      </w:r>
      <w:r>
        <w:rPr>
          <w:rFonts w:hint="eastAsia" w:ascii="方正仿宋_GBK" w:hAnsi="方正仿宋_GBK" w:eastAsia="方正仿宋_GBK" w:cs="方正仿宋_GBK"/>
          <w:b/>
          <w:bCs/>
          <w:color w:val="auto"/>
          <w:sz w:val="24"/>
          <w:szCs w:val="24"/>
        </w:rPr>
        <w:t>转账凭证</w:t>
      </w:r>
      <w:r>
        <w:rPr>
          <w:rFonts w:hint="eastAsia" w:ascii="方正仿宋_GBK" w:hAnsi="方正仿宋_GBK" w:eastAsia="方正仿宋_GBK" w:cs="方正仿宋_GBK"/>
          <w:b/>
          <w:bCs/>
          <w:color w:val="auto"/>
          <w:sz w:val="24"/>
          <w:szCs w:val="24"/>
          <w:lang w:val="en-US" w:eastAsia="zh-CN"/>
        </w:rPr>
        <w:t>图片或</w:t>
      </w:r>
      <w:r>
        <w:rPr>
          <w:rFonts w:hint="eastAsia" w:ascii="方正仿宋_GBK" w:hAnsi="方正仿宋_GBK" w:eastAsia="方正仿宋_GBK" w:cs="方正仿宋_GBK"/>
          <w:b/>
          <w:bCs/>
          <w:color w:val="auto"/>
          <w:sz w:val="24"/>
          <w:szCs w:val="24"/>
        </w:rPr>
        <w:t>扫描件</w:t>
      </w:r>
      <w:r>
        <w:rPr>
          <w:rFonts w:hint="eastAsia" w:ascii="方正仿宋_GBK" w:hAnsi="方正仿宋_GBK" w:eastAsia="方正仿宋_GBK" w:cs="方正仿宋_GBK"/>
          <w:b/>
          <w:bCs/>
          <w:color w:val="auto"/>
          <w:sz w:val="24"/>
          <w:szCs w:val="24"/>
          <w:lang w:val="en-US" w:eastAsia="zh-CN"/>
        </w:rPr>
        <w:t>按要求附在投标文件内。</w:t>
      </w:r>
    </w:p>
    <w:p w14:paraId="3A50149A">
      <w:pPr>
        <w:pageBreakBefore w:val="0"/>
        <w:widowControl w:val="0"/>
        <w:kinsoku/>
        <w:wordWrap/>
        <w:overflowPunct/>
        <w:topLinePunct w:val="0"/>
        <w:autoSpaceDE/>
        <w:autoSpaceDN/>
        <w:bidi w:val="0"/>
        <w:snapToGrid w:val="0"/>
        <w:spacing w:line="360" w:lineRule="exact"/>
        <w:ind w:firstLine="482" w:firstLineChars="200"/>
        <w:textAlignment w:val="auto"/>
        <w:rPr>
          <w:rFonts w:hint="default"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以下情形不予退还投标保证金：</w:t>
      </w:r>
    </w:p>
    <w:p w14:paraId="4A409F54">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w:t>
      </w:r>
      <w:r>
        <w:rPr>
          <w:rFonts w:hint="default" w:ascii="方正仿宋_GBK" w:hAnsi="方正仿宋_GBK" w:eastAsia="方正仿宋_GBK" w:cs="方正仿宋_GBK"/>
          <w:color w:val="auto"/>
          <w:sz w:val="24"/>
          <w:szCs w:val="24"/>
          <w:lang w:val="en-US" w:eastAsia="zh-CN"/>
        </w:rPr>
        <w:t>投标人在投标截止日期后没有提交投标，且之前也没有任何通知说明。</w:t>
      </w:r>
    </w:p>
    <w:p w14:paraId="075DE5D8">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（2）</w:t>
      </w:r>
      <w:r>
        <w:rPr>
          <w:rFonts w:hint="default" w:ascii="方正仿宋_GBK" w:hAnsi="方正仿宋_GBK" w:eastAsia="方正仿宋_GBK" w:cs="方正仿宋_GBK"/>
          <w:color w:val="auto"/>
          <w:sz w:val="24"/>
          <w:szCs w:val="24"/>
          <w:lang w:val="en-US" w:eastAsia="zh-CN"/>
        </w:rPr>
        <w:t>投标人在提交投标文件后，突然放弃投标。</w:t>
      </w:r>
    </w:p>
    <w:p w14:paraId="2A660280">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（3）</w:t>
      </w:r>
      <w:r>
        <w:rPr>
          <w:rFonts w:hint="default" w:ascii="方正仿宋_GBK" w:hAnsi="方正仿宋_GBK" w:eastAsia="方正仿宋_GBK" w:cs="方正仿宋_GBK"/>
          <w:color w:val="auto"/>
          <w:sz w:val="24"/>
          <w:szCs w:val="24"/>
          <w:lang w:val="en-US" w:eastAsia="zh-CN"/>
        </w:rPr>
        <w:t>中标后，在接到通知书的30日内，在没有正当理由的情况下拒绝与</w:t>
      </w:r>
      <w:r>
        <w:rPr>
          <w:rFonts w:hint="eastAsia" w:ascii="方正仿宋_GBK" w:hAnsi="方正仿宋_GBK" w:eastAsia="方正仿宋_GBK" w:cs="方正仿宋_GBK"/>
          <w:color w:val="auto"/>
          <w:sz w:val="24"/>
          <w:szCs w:val="24"/>
          <w:lang w:val="en-US" w:eastAsia="zh-CN"/>
        </w:rPr>
        <w:t>采购</w:t>
      </w:r>
      <w:r>
        <w:rPr>
          <w:rFonts w:hint="default" w:ascii="方正仿宋_GBK" w:hAnsi="方正仿宋_GBK" w:eastAsia="方正仿宋_GBK" w:cs="方正仿宋_GBK"/>
          <w:color w:val="auto"/>
          <w:sz w:val="24"/>
          <w:szCs w:val="24"/>
          <w:lang w:val="en-US" w:eastAsia="zh-CN"/>
        </w:rPr>
        <w:t>人签订合同。</w:t>
      </w:r>
    </w:p>
    <w:p w14:paraId="4F210FCE">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（4）</w:t>
      </w:r>
      <w:r>
        <w:rPr>
          <w:rFonts w:hint="default" w:ascii="方正仿宋_GBK" w:hAnsi="方正仿宋_GBK" w:eastAsia="方正仿宋_GBK" w:cs="方正仿宋_GBK"/>
          <w:color w:val="auto"/>
          <w:sz w:val="24"/>
          <w:szCs w:val="24"/>
          <w:lang w:val="en-US" w:eastAsia="zh-CN"/>
        </w:rPr>
        <w:t>在投标过程中，被发现有违反法律和纪律的行为。</w:t>
      </w:r>
    </w:p>
    <w:p w14:paraId="1C62298F">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（5）</w:t>
      </w:r>
      <w:r>
        <w:rPr>
          <w:rFonts w:hint="default" w:ascii="方正仿宋_GBK" w:hAnsi="方正仿宋_GBK" w:eastAsia="方正仿宋_GBK" w:cs="方正仿宋_GBK"/>
          <w:color w:val="auto"/>
          <w:sz w:val="24"/>
          <w:szCs w:val="24"/>
          <w:lang w:val="en-US" w:eastAsia="zh-CN"/>
        </w:rPr>
        <w:t>如果在投标过程中，因为违反规定，被他人投诉或举报，事情还</w:t>
      </w:r>
      <w:r>
        <w:rPr>
          <w:rFonts w:hint="eastAsia" w:ascii="方正仿宋_GBK" w:hAnsi="方正仿宋_GBK" w:eastAsia="方正仿宋_GBK" w:cs="方正仿宋_GBK"/>
          <w:color w:val="auto"/>
          <w:sz w:val="24"/>
          <w:szCs w:val="24"/>
          <w:lang w:val="en-US" w:eastAsia="zh-CN"/>
        </w:rPr>
        <w:t>未</w:t>
      </w:r>
      <w:r>
        <w:rPr>
          <w:rFonts w:hint="default" w:ascii="方正仿宋_GBK" w:hAnsi="方正仿宋_GBK" w:eastAsia="方正仿宋_GBK" w:cs="方正仿宋_GBK"/>
          <w:color w:val="auto"/>
          <w:sz w:val="24"/>
          <w:szCs w:val="24"/>
          <w:lang w:val="en-US" w:eastAsia="zh-CN"/>
        </w:rPr>
        <w:t>解决，可以暂不退还投标保证金，待事情</w:t>
      </w:r>
      <w:r>
        <w:rPr>
          <w:rFonts w:hint="eastAsia" w:ascii="方正仿宋_GBK" w:hAnsi="方正仿宋_GBK" w:eastAsia="方正仿宋_GBK" w:cs="方正仿宋_GBK"/>
          <w:color w:val="auto"/>
          <w:sz w:val="24"/>
          <w:szCs w:val="24"/>
          <w:lang w:val="en-US" w:eastAsia="zh-CN"/>
        </w:rPr>
        <w:t>解决完毕</w:t>
      </w:r>
      <w:r>
        <w:rPr>
          <w:rFonts w:hint="default" w:ascii="方正仿宋_GBK" w:hAnsi="方正仿宋_GBK" w:eastAsia="方正仿宋_GBK" w:cs="方正仿宋_GBK"/>
          <w:color w:val="auto"/>
          <w:sz w:val="24"/>
          <w:szCs w:val="24"/>
          <w:lang w:val="en-US" w:eastAsia="zh-CN"/>
        </w:rPr>
        <w:t>后，根据情况决定</w:t>
      </w:r>
      <w:r>
        <w:rPr>
          <w:rFonts w:hint="eastAsia" w:ascii="方正仿宋_GBK" w:hAnsi="方正仿宋_GBK" w:eastAsia="方正仿宋_GBK" w:cs="方正仿宋_GBK"/>
          <w:color w:val="auto"/>
          <w:sz w:val="24"/>
          <w:szCs w:val="24"/>
          <w:lang w:val="en-US" w:eastAsia="zh-CN"/>
        </w:rPr>
        <w:t>。</w:t>
      </w:r>
    </w:p>
    <w:p w14:paraId="77605CB8">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（6）</w:t>
      </w:r>
      <w:r>
        <w:rPr>
          <w:rFonts w:hint="default" w:ascii="方正仿宋_GBK" w:hAnsi="方正仿宋_GBK" w:eastAsia="方正仿宋_GBK" w:cs="方正仿宋_GBK"/>
          <w:color w:val="auto"/>
          <w:sz w:val="24"/>
          <w:szCs w:val="24"/>
          <w:lang w:val="en-US" w:eastAsia="zh-CN"/>
        </w:rPr>
        <w:t>投标截止后撤销投标。</w:t>
      </w:r>
    </w:p>
    <w:p w14:paraId="3FC34BC4">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（7）</w:t>
      </w:r>
      <w:r>
        <w:rPr>
          <w:rFonts w:hint="default" w:ascii="方正仿宋_GBK" w:hAnsi="方正仿宋_GBK" w:eastAsia="方正仿宋_GBK" w:cs="方正仿宋_GBK"/>
          <w:color w:val="auto"/>
          <w:sz w:val="24"/>
          <w:szCs w:val="24"/>
          <w:lang w:val="en-US" w:eastAsia="zh-CN"/>
        </w:rPr>
        <w:t>中标后不与招标人订立合同。</w:t>
      </w:r>
    </w:p>
    <w:p w14:paraId="77D57B54">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（8）中标（成交）供应商</w:t>
      </w:r>
      <w:r>
        <w:rPr>
          <w:rFonts w:hint="default" w:ascii="方正仿宋_GBK" w:hAnsi="方正仿宋_GBK" w:eastAsia="方正仿宋_GBK" w:cs="方正仿宋_GBK"/>
          <w:color w:val="auto"/>
          <w:sz w:val="24"/>
          <w:szCs w:val="24"/>
          <w:lang w:val="en-US" w:eastAsia="zh-CN"/>
        </w:rPr>
        <w:t>签订合同时向招标人提出附加条件。</w:t>
      </w:r>
    </w:p>
    <w:p w14:paraId="25238D2A">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（9）</w:t>
      </w:r>
      <w:r>
        <w:rPr>
          <w:rFonts w:hint="default" w:ascii="方正仿宋_GBK" w:hAnsi="方正仿宋_GBK" w:eastAsia="方正仿宋_GBK" w:cs="方正仿宋_GBK"/>
          <w:color w:val="auto"/>
          <w:sz w:val="24"/>
          <w:szCs w:val="24"/>
          <w:lang w:val="en-US" w:eastAsia="zh-CN"/>
        </w:rPr>
        <w:t>中标后不按照招标文件要求提交履约保证金。</w:t>
      </w:r>
    </w:p>
    <w:p w14:paraId="32EFDF38">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（10）</w:t>
      </w:r>
      <w:r>
        <w:rPr>
          <w:rFonts w:hint="default" w:ascii="方正仿宋_GBK" w:hAnsi="方正仿宋_GBK" w:eastAsia="方正仿宋_GBK" w:cs="方正仿宋_GBK"/>
          <w:color w:val="auto"/>
          <w:sz w:val="24"/>
          <w:szCs w:val="24"/>
          <w:lang w:val="en-US" w:eastAsia="zh-CN"/>
        </w:rPr>
        <w:t>投标人采用不正当的手段骗取中标。</w:t>
      </w:r>
    </w:p>
    <w:p w14:paraId="1E8F6F7C">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（11）</w:t>
      </w:r>
      <w:r>
        <w:rPr>
          <w:rFonts w:hint="default" w:ascii="方正仿宋_GBK" w:hAnsi="方正仿宋_GBK" w:eastAsia="方正仿宋_GBK" w:cs="方正仿宋_GBK"/>
          <w:color w:val="auto"/>
          <w:sz w:val="24"/>
          <w:szCs w:val="24"/>
          <w:lang w:val="en-US" w:eastAsia="zh-CN"/>
        </w:rPr>
        <w:t>投标人在招标文件中规定的投标有效期内撤回其投标</w:t>
      </w:r>
      <w:r>
        <w:rPr>
          <w:rFonts w:hint="eastAsia" w:ascii="方正仿宋_GBK" w:hAnsi="方正仿宋_GBK" w:eastAsia="方正仿宋_GBK" w:cs="方正仿宋_GBK"/>
          <w:color w:val="auto"/>
          <w:sz w:val="24"/>
          <w:szCs w:val="24"/>
          <w:lang w:val="en-US" w:eastAsia="zh-CN"/>
        </w:rPr>
        <w:t>。</w:t>
      </w:r>
    </w:p>
    <w:p w14:paraId="52BB1FC9">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lang w:val="en-US" w:eastAsia="zh-CN"/>
        </w:rPr>
        <w:t>（12）中标（成交）供应商</w:t>
      </w:r>
      <w:r>
        <w:rPr>
          <w:rFonts w:hint="default" w:ascii="方正仿宋_GBK" w:hAnsi="方正仿宋_GBK" w:eastAsia="方正仿宋_GBK" w:cs="方正仿宋_GBK"/>
          <w:color w:val="auto"/>
          <w:sz w:val="24"/>
          <w:szCs w:val="24"/>
          <w:lang w:val="en-US" w:eastAsia="zh-CN"/>
        </w:rPr>
        <w:t>在规定期限内未能根据规定签订合同或者按规定接受对错误的修正</w:t>
      </w:r>
      <w:r>
        <w:rPr>
          <w:rFonts w:hint="eastAsia" w:ascii="方正仿宋_GBK" w:hAnsi="方正仿宋_GBK" w:eastAsia="方正仿宋_GBK" w:cs="方正仿宋_GBK"/>
          <w:color w:val="auto"/>
          <w:sz w:val="24"/>
          <w:szCs w:val="24"/>
          <w:lang w:val="en-US" w:eastAsia="zh-CN"/>
        </w:rPr>
        <w:t>。</w:t>
      </w:r>
    </w:p>
    <w:p w14:paraId="23783201">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13</w:t>
      </w:r>
      <w:r>
        <w:rPr>
          <w:rFonts w:hint="eastAsia" w:ascii="方正仿宋_GBK" w:hAnsi="方正仿宋_GBK" w:eastAsia="方正仿宋_GBK" w:cs="方正仿宋_GBK"/>
          <w:color w:val="auto"/>
          <w:sz w:val="24"/>
          <w:szCs w:val="24"/>
        </w:rPr>
        <w:t>）投标人</w:t>
      </w:r>
      <w:r>
        <w:rPr>
          <w:rFonts w:hint="eastAsia" w:ascii="方正仿宋_GBK" w:hAnsi="方正仿宋_GBK" w:eastAsia="方正仿宋_GBK" w:cs="方正仿宋_GBK"/>
          <w:color w:val="auto"/>
          <w:sz w:val="24"/>
          <w:szCs w:val="24"/>
          <w:lang w:val="en-US" w:eastAsia="zh-CN"/>
        </w:rPr>
        <w:t>被发现有</w:t>
      </w:r>
      <w:r>
        <w:rPr>
          <w:rFonts w:hint="eastAsia" w:ascii="方正仿宋_GBK" w:hAnsi="方正仿宋_GBK" w:eastAsia="方正仿宋_GBK" w:cs="方正仿宋_GBK"/>
          <w:color w:val="auto"/>
          <w:sz w:val="24"/>
          <w:szCs w:val="24"/>
        </w:rPr>
        <w:t>串通投标</w:t>
      </w:r>
      <w:r>
        <w:rPr>
          <w:rFonts w:hint="eastAsia" w:ascii="方正仿宋_GBK" w:hAnsi="方正仿宋_GBK" w:eastAsia="方正仿宋_GBK" w:cs="方正仿宋_GBK"/>
          <w:color w:val="auto"/>
          <w:sz w:val="24"/>
          <w:szCs w:val="24"/>
          <w:lang w:eastAsia="zh-CN"/>
        </w:rPr>
        <w:t>、</w:t>
      </w:r>
      <w:r>
        <w:rPr>
          <w:rFonts w:hint="eastAsia" w:ascii="方正仿宋_GBK" w:hAnsi="方正仿宋_GBK" w:eastAsia="方正仿宋_GBK" w:cs="方正仿宋_GBK"/>
          <w:color w:val="auto"/>
          <w:sz w:val="24"/>
          <w:szCs w:val="24"/>
          <w:lang w:val="en-US" w:eastAsia="zh-CN"/>
        </w:rPr>
        <w:t>围标行为</w:t>
      </w:r>
      <w:r>
        <w:rPr>
          <w:rFonts w:hint="eastAsia" w:ascii="方正仿宋_GBK" w:hAnsi="方正仿宋_GBK" w:eastAsia="方正仿宋_GBK" w:cs="方正仿宋_GBK"/>
          <w:color w:val="auto"/>
          <w:sz w:val="24"/>
          <w:szCs w:val="24"/>
        </w:rPr>
        <w:t>的</w:t>
      </w:r>
      <w:r>
        <w:rPr>
          <w:rFonts w:hint="eastAsia" w:ascii="方正仿宋_GBK" w:hAnsi="方正仿宋_GBK" w:eastAsia="方正仿宋_GBK" w:cs="方正仿宋_GBK"/>
          <w:color w:val="auto"/>
          <w:sz w:val="24"/>
          <w:szCs w:val="24"/>
          <w:lang w:eastAsia="zh-CN"/>
        </w:rPr>
        <w:t>。</w:t>
      </w:r>
    </w:p>
    <w:p w14:paraId="158AA113">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color w:val="auto"/>
          <w:sz w:val="24"/>
          <w:szCs w:val="24"/>
          <w:lang w:val="en-US" w:eastAsia="zh-CN"/>
        </w:rPr>
      </w:pP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14</w:t>
      </w:r>
      <w:r>
        <w:rPr>
          <w:rFonts w:hint="eastAsia" w:ascii="方正仿宋_GBK" w:hAnsi="方正仿宋_GBK" w:eastAsia="方正仿宋_GBK" w:cs="方正仿宋_GBK"/>
          <w:color w:val="auto"/>
          <w:sz w:val="24"/>
          <w:szCs w:val="24"/>
        </w:rPr>
        <w:t>）法律、法规和招标文件规定的其他情形</w:t>
      </w:r>
      <w:r>
        <w:rPr>
          <w:rFonts w:hint="eastAsia" w:ascii="方正仿宋_GBK" w:hAnsi="方正仿宋_GBK" w:eastAsia="方正仿宋_GBK" w:cs="方正仿宋_GBK"/>
          <w:color w:val="auto"/>
          <w:sz w:val="24"/>
          <w:szCs w:val="24"/>
          <w:lang w:eastAsia="zh-CN"/>
        </w:rPr>
        <w:t>。</w:t>
      </w:r>
    </w:p>
    <w:p w14:paraId="604ECA8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缴纳方式：要求以转账方式从其基本银行账户支付至我院银行账户。</w:t>
      </w:r>
    </w:p>
    <w:p w14:paraId="0E34CE1B">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我院银行账户信息如下：</w:t>
      </w:r>
    </w:p>
    <w:p w14:paraId="2F98B141">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户    名：</w:t>
      </w:r>
      <w:r>
        <w:rPr>
          <w:rFonts w:hint="eastAsia" w:ascii="方正仿宋_GBK" w:hAnsi="方正仿宋_GBK" w:eastAsia="方正仿宋_GBK" w:cs="方正仿宋_GBK"/>
          <w:b w:val="0"/>
          <w:bCs w:val="0"/>
          <w:color w:val="auto"/>
          <w:sz w:val="24"/>
          <w:szCs w:val="24"/>
          <w:lang w:val="en-US" w:eastAsia="zh-CN"/>
        </w:rPr>
        <w:t>重庆医科大学附属康复医院</w:t>
      </w:r>
    </w:p>
    <w:p w14:paraId="6DBDA3FC">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银行账号：</w:t>
      </w:r>
      <w:r>
        <w:rPr>
          <w:rFonts w:hint="eastAsia" w:ascii="方正仿宋_GBK" w:hAnsi="方正仿宋_GBK" w:eastAsia="方正仿宋_GBK" w:cs="方正仿宋_GBK"/>
          <w:b w:val="0"/>
          <w:bCs w:val="0"/>
          <w:color w:val="auto"/>
          <w:sz w:val="24"/>
          <w:szCs w:val="24"/>
          <w:lang w:val="en-US" w:eastAsia="zh-CN"/>
        </w:rPr>
        <w:t>31820101040011318</w:t>
      </w:r>
    </w:p>
    <w:p w14:paraId="09258AFE">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开户银行：</w:t>
      </w:r>
      <w:r>
        <w:rPr>
          <w:rFonts w:hint="eastAsia" w:ascii="方正仿宋_GBK" w:hAnsi="方正仿宋_GBK" w:eastAsia="方正仿宋_GBK" w:cs="方正仿宋_GBK"/>
          <w:b w:val="0"/>
          <w:bCs w:val="0"/>
          <w:color w:val="auto"/>
          <w:sz w:val="24"/>
          <w:szCs w:val="24"/>
          <w:lang w:val="en-US" w:eastAsia="zh-CN"/>
        </w:rPr>
        <w:t>中国农业银行股份有限公司重庆石柱支行营业部</w:t>
      </w:r>
    </w:p>
    <w:p w14:paraId="7B636F5F">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特别说明：</w:t>
      </w:r>
      <w:r>
        <w:rPr>
          <w:rFonts w:hint="eastAsia" w:ascii="方正仿宋_GBK" w:hAnsi="方正仿宋_GBK" w:eastAsia="方正仿宋_GBK" w:cs="方正仿宋_GBK"/>
          <w:b w:val="0"/>
          <w:bCs w:val="0"/>
          <w:color w:val="auto"/>
          <w:sz w:val="24"/>
          <w:szCs w:val="24"/>
          <w:lang w:val="en-US" w:eastAsia="zh-CN"/>
        </w:rPr>
        <w:t>请各投标人对标书费或投标保证金按项目分别转账，并备注投标项目的名称、包号、标书费或投标保证金等关键信息；参与投标须提供缴纳投标保证金有效票据（投标人转账依据或我院财务科出具票据）。请各投标人自行考虑汇入时间风险，如同城汇入、异地汇入、跨行汇入的时间要求。</w:t>
      </w:r>
    </w:p>
    <w:p w14:paraId="35B16946">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2.</w:t>
      </w:r>
      <w:r>
        <w:rPr>
          <w:rFonts w:hint="eastAsia" w:ascii="方正仿宋_GBK" w:hAnsi="方正仿宋_GBK" w:eastAsia="方正仿宋_GBK" w:cs="方正仿宋_GBK"/>
          <w:b/>
          <w:bCs/>
          <w:color w:val="auto"/>
          <w:sz w:val="24"/>
          <w:szCs w:val="24"/>
          <w:lang w:val="en-US" w:eastAsia="zh-CN"/>
        </w:rPr>
        <w:t>响应文件提交：</w:t>
      </w:r>
      <w:r>
        <w:rPr>
          <w:rFonts w:hint="eastAsia" w:ascii="方正仿宋_GBK" w:hAnsi="方正仿宋_GBK" w:eastAsia="方正仿宋_GBK" w:cs="方正仿宋_GBK"/>
          <w:b w:val="0"/>
          <w:bCs w:val="0"/>
          <w:color w:val="auto"/>
          <w:sz w:val="24"/>
          <w:szCs w:val="24"/>
          <w:lang w:val="en-US" w:eastAsia="zh-CN"/>
        </w:rPr>
        <w:t>请于2026年9月18日15：30-16：00前送达重庆医科大学附属康复医院大公馆院区5号楼三楼会议室（龙腾大道·重庆市结核病防治所斜对面）</w:t>
      </w:r>
    </w:p>
    <w:p w14:paraId="46C0C61A">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3.</w:t>
      </w:r>
      <w:r>
        <w:rPr>
          <w:rFonts w:hint="eastAsia" w:ascii="方正仿宋_GBK" w:hAnsi="方正仿宋_GBK" w:eastAsia="方正仿宋_GBK" w:cs="方正仿宋_GBK"/>
          <w:b/>
          <w:bCs/>
          <w:color w:val="auto"/>
          <w:sz w:val="24"/>
          <w:szCs w:val="24"/>
          <w:lang w:val="en-US" w:eastAsia="zh-CN"/>
        </w:rPr>
        <w:t>谈判时间：</w:t>
      </w:r>
      <w:r>
        <w:rPr>
          <w:rFonts w:hint="eastAsia" w:ascii="方正仿宋_GBK" w:hAnsi="方正仿宋_GBK" w:eastAsia="方正仿宋_GBK" w:cs="方正仿宋_GBK"/>
          <w:b w:val="0"/>
          <w:bCs w:val="0"/>
          <w:color w:val="auto"/>
          <w:sz w:val="24"/>
          <w:szCs w:val="24"/>
          <w:lang w:val="en-US" w:eastAsia="zh-CN"/>
        </w:rPr>
        <w:t>2026年9月18日16：00</w:t>
      </w:r>
    </w:p>
    <w:p w14:paraId="3D84CDA7">
      <w:pPr>
        <w:pageBreakBefore w:val="0"/>
        <w:widowControl w:val="0"/>
        <w:kinsoku/>
        <w:wordWrap/>
        <w:overflowPunct/>
        <w:topLinePunct w:val="0"/>
        <w:autoSpaceDE/>
        <w:autoSpaceDN/>
        <w:bidi w:val="0"/>
        <w:snapToGrid w:val="0"/>
        <w:spacing w:line="360" w:lineRule="exact"/>
        <w:ind w:firstLine="480" w:firstLineChars="200"/>
        <w:textAlignment w:val="auto"/>
        <w:rPr>
          <w:rFonts w:hint="eastAsia"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4.</w:t>
      </w:r>
      <w:r>
        <w:rPr>
          <w:rFonts w:hint="eastAsia" w:ascii="方正仿宋_GBK" w:hAnsi="方正仿宋_GBK" w:eastAsia="方正仿宋_GBK" w:cs="方正仿宋_GBK"/>
          <w:b/>
          <w:bCs/>
          <w:color w:val="auto"/>
          <w:sz w:val="24"/>
          <w:szCs w:val="24"/>
          <w:lang w:val="en-US" w:eastAsia="zh-CN"/>
        </w:rPr>
        <w:t>谈判地点：</w:t>
      </w:r>
      <w:r>
        <w:rPr>
          <w:rFonts w:hint="eastAsia" w:ascii="方正仿宋_GBK" w:hAnsi="方正仿宋_GBK" w:eastAsia="方正仿宋_GBK" w:cs="方正仿宋_GBK"/>
          <w:b w:val="0"/>
          <w:bCs w:val="0"/>
          <w:color w:val="auto"/>
          <w:sz w:val="24"/>
          <w:szCs w:val="24"/>
          <w:lang w:val="en-US" w:eastAsia="zh-CN"/>
        </w:rPr>
        <w:t>重庆医科大学附属康复医院大公馆院区5号楼三楼会议室（龙腾大道·重庆市结核病防治所斜对面）</w:t>
      </w:r>
    </w:p>
    <w:p w14:paraId="41B9469B">
      <w:pPr>
        <w:pageBreakBefore w:val="0"/>
        <w:widowControl w:val="0"/>
        <w:kinsoku/>
        <w:wordWrap/>
        <w:overflowPunct/>
        <w:topLinePunct w:val="0"/>
        <w:autoSpaceDE/>
        <w:autoSpaceDN/>
        <w:bidi w:val="0"/>
        <w:snapToGrid w:val="0"/>
        <w:spacing w:line="360" w:lineRule="exact"/>
        <w:ind w:firstLine="480" w:firstLineChars="200"/>
        <w:textAlignment w:val="auto"/>
        <w:rPr>
          <w:rFonts w:hint="default" w:ascii="方正仿宋_GBK" w:hAnsi="方正仿宋_GBK" w:eastAsia="方正仿宋_GBK" w:cs="方正仿宋_GBK"/>
          <w:b w:val="0"/>
          <w:bCs w:val="0"/>
          <w:color w:val="auto"/>
          <w:sz w:val="24"/>
          <w:szCs w:val="24"/>
          <w:lang w:val="en-US" w:eastAsia="zh-CN"/>
        </w:rPr>
      </w:pPr>
      <w:r>
        <w:rPr>
          <w:rFonts w:hint="eastAsia" w:ascii="方正仿宋_GBK" w:hAnsi="方正仿宋_GBK" w:eastAsia="方正仿宋_GBK" w:cs="方正仿宋_GBK"/>
          <w:b w:val="0"/>
          <w:bCs w:val="0"/>
          <w:color w:val="auto"/>
          <w:sz w:val="24"/>
          <w:szCs w:val="24"/>
          <w:lang w:val="en-US" w:eastAsia="zh-CN"/>
        </w:rPr>
        <w:t>5.</w:t>
      </w:r>
      <w:r>
        <w:rPr>
          <w:rFonts w:hint="eastAsia" w:ascii="方正仿宋_GBK" w:hAnsi="方正仿宋_GBK" w:eastAsia="方正仿宋_GBK" w:cs="方正仿宋_GBK"/>
          <w:b/>
          <w:bCs/>
          <w:color w:val="auto"/>
          <w:sz w:val="24"/>
          <w:szCs w:val="24"/>
          <w:lang w:val="en-US" w:eastAsia="zh-CN"/>
        </w:rPr>
        <w:t>联系人：</w:t>
      </w:r>
      <w:r>
        <w:rPr>
          <w:rFonts w:hint="eastAsia" w:ascii="方正仿宋_GBK" w:hAnsi="方正仿宋_GBK" w:eastAsia="方正仿宋_GBK" w:cs="方正仿宋_GBK"/>
          <w:b w:val="0"/>
          <w:bCs w:val="0"/>
          <w:color w:val="auto"/>
          <w:sz w:val="24"/>
          <w:szCs w:val="24"/>
          <w:lang w:val="en-US" w:eastAsia="zh-CN"/>
        </w:rPr>
        <w:t>招采办 李老师   联系电话：023-61307208</w:t>
      </w:r>
    </w:p>
    <w:p w14:paraId="6CD2D450">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6.本项目不接受联合体投标。</w:t>
      </w:r>
    </w:p>
    <w:p w14:paraId="76F4CDF3">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auto"/>
          <w:sz w:val="24"/>
          <w:szCs w:val="24"/>
          <w:lang w:val="en-US" w:eastAsia="zh-CN"/>
        </w:rPr>
      </w:pPr>
      <w:r>
        <w:rPr>
          <w:rFonts w:hint="eastAsia" w:ascii="方正仿宋_GBK" w:hAnsi="方正仿宋_GBK" w:eastAsia="方正仿宋_GBK" w:cs="方正仿宋_GBK"/>
          <w:b/>
          <w:bCs/>
          <w:color w:val="auto"/>
          <w:sz w:val="24"/>
          <w:szCs w:val="24"/>
          <w:lang w:val="en-US" w:eastAsia="zh-CN"/>
        </w:rPr>
        <w:t>7.投标人按上述时间和要求提交报名资料（详见附件）发送至采购人李老师邮箱：82656402@qq.com，采购人审核有效无误后，将第一时间发送本项目采购文件电子版至投标人报名接收邮箱，请注意查收。</w:t>
      </w:r>
    </w:p>
    <w:p w14:paraId="65C57455">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color w:val="auto"/>
          <w:lang w:val="en-US" w:eastAsia="zh-CN"/>
        </w:rPr>
      </w:pPr>
      <w:r>
        <w:rPr>
          <w:rFonts w:hint="eastAsia" w:ascii="方正仿宋_GBK" w:hAnsi="方正仿宋_GBK" w:eastAsia="方正仿宋_GBK" w:cs="方正仿宋_GBK"/>
          <w:b/>
          <w:bCs/>
          <w:color w:val="auto"/>
          <w:sz w:val="24"/>
          <w:szCs w:val="24"/>
          <w:lang w:val="en-US" w:eastAsia="zh-CN"/>
        </w:rPr>
        <w:t>8.投标人须将报名所需资料在本项目采购公告要求时间内发送至采购人指定邮箱，在公告要求时间外发送的报名邮件概不接收，为无效报名。</w:t>
      </w:r>
    </w:p>
    <w:p w14:paraId="548A4486">
      <w:pPr>
        <w:pageBreakBefore w:val="0"/>
        <w:widowControl w:val="0"/>
        <w:kinsoku/>
        <w:wordWrap/>
        <w:overflowPunct/>
        <w:topLinePunct w:val="0"/>
        <w:autoSpaceDE/>
        <w:autoSpaceDN/>
        <w:bidi w:val="0"/>
        <w:snapToGrid w:val="0"/>
        <w:spacing w:line="360" w:lineRule="exact"/>
        <w:ind w:firstLine="482" w:firstLineChars="200"/>
        <w:textAlignment w:val="auto"/>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p>
    <w:p w14:paraId="50FDCF6D">
      <w:pPr>
        <w:snapToGrid w:val="0"/>
        <w:spacing w:line="400" w:lineRule="exact"/>
        <w:ind w:firstLine="480" w:firstLineChars="200"/>
        <w:jc w:val="right"/>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p>
    <w:p w14:paraId="53E8BBAF">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附件1：</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项目报名表（请按要求填写，自行下载）</w:t>
      </w:r>
    </w:p>
    <w:p w14:paraId="2A4C7FCE">
      <w:pPr>
        <w:adjustRightInd w:val="0"/>
        <w:snapToGrid w:val="0"/>
        <w:spacing w:line="36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附件2：</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营业执照等复印件加盖公司鲜章扫描件（自行提供）</w:t>
      </w:r>
    </w:p>
    <w:p w14:paraId="77416578">
      <w:pPr>
        <w:adjustRightInd w:val="0"/>
        <w:snapToGrid w:val="0"/>
        <w:spacing w:line="360" w:lineRule="auto"/>
        <w:ind w:firstLine="482" w:firstLineChars="200"/>
        <w:rPr>
          <w:rFonts w:hint="default"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附件3：</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标书费转账凭证图片或扫描件（自行提供）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A24F4"/>
    <w:rsid w:val="013637D1"/>
    <w:rsid w:val="016025FC"/>
    <w:rsid w:val="01B666C0"/>
    <w:rsid w:val="02377801"/>
    <w:rsid w:val="02816CCE"/>
    <w:rsid w:val="028F59B7"/>
    <w:rsid w:val="02DA018C"/>
    <w:rsid w:val="03720092"/>
    <w:rsid w:val="038D51FF"/>
    <w:rsid w:val="03A367D0"/>
    <w:rsid w:val="03C74BB5"/>
    <w:rsid w:val="04C17856"/>
    <w:rsid w:val="04C42EA2"/>
    <w:rsid w:val="05340028"/>
    <w:rsid w:val="059720D3"/>
    <w:rsid w:val="05C80770"/>
    <w:rsid w:val="06500E91"/>
    <w:rsid w:val="068D4DE3"/>
    <w:rsid w:val="06BC6527"/>
    <w:rsid w:val="06DB44D3"/>
    <w:rsid w:val="075C73C2"/>
    <w:rsid w:val="077B0190"/>
    <w:rsid w:val="0854453D"/>
    <w:rsid w:val="086D0371"/>
    <w:rsid w:val="08B80F70"/>
    <w:rsid w:val="09572537"/>
    <w:rsid w:val="0963712E"/>
    <w:rsid w:val="098D41AA"/>
    <w:rsid w:val="099512B1"/>
    <w:rsid w:val="0A06795D"/>
    <w:rsid w:val="0A397E8E"/>
    <w:rsid w:val="0A40746F"/>
    <w:rsid w:val="0A856C30"/>
    <w:rsid w:val="0AA479FE"/>
    <w:rsid w:val="0ABF65E6"/>
    <w:rsid w:val="0AEA1189"/>
    <w:rsid w:val="0B301291"/>
    <w:rsid w:val="0BA23811"/>
    <w:rsid w:val="0BB35A1E"/>
    <w:rsid w:val="0C590374"/>
    <w:rsid w:val="0C7E7DDA"/>
    <w:rsid w:val="0CB87790"/>
    <w:rsid w:val="0CBF0B1F"/>
    <w:rsid w:val="0CD619C5"/>
    <w:rsid w:val="0D156991"/>
    <w:rsid w:val="0DDA7292"/>
    <w:rsid w:val="0EA93835"/>
    <w:rsid w:val="0EEF263A"/>
    <w:rsid w:val="0F1D7D7F"/>
    <w:rsid w:val="0F3375A2"/>
    <w:rsid w:val="0FA45DAA"/>
    <w:rsid w:val="0FAB7138"/>
    <w:rsid w:val="0FDC19E8"/>
    <w:rsid w:val="10501A8E"/>
    <w:rsid w:val="10C5422A"/>
    <w:rsid w:val="10F33DE4"/>
    <w:rsid w:val="117D2D56"/>
    <w:rsid w:val="11CD7AC2"/>
    <w:rsid w:val="11F528ED"/>
    <w:rsid w:val="12015736"/>
    <w:rsid w:val="128B4FFF"/>
    <w:rsid w:val="130628D8"/>
    <w:rsid w:val="1324792E"/>
    <w:rsid w:val="13477178"/>
    <w:rsid w:val="137912FC"/>
    <w:rsid w:val="13D12EE6"/>
    <w:rsid w:val="13FC4407"/>
    <w:rsid w:val="14E82BDD"/>
    <w:rsid w:val="152A0AFF"/>
    <w:rsid w:val="15B71A60"/>
    <w:rsid w:val="15FF1F8C"/>
    <w:rsid w:val="16933115"/>
    <w:rsid w:val="17CA481C"/>
    <w:rsid w:val="17D95D62"/>
    <w:rsid w:val="18047D2E"/>
    <w:rsid w:val="18A84B5D"/>
    <w:rsid w:val="18EB2C9C"/>
    <w:rsid w:val="192D0BBE"/>
    <w:rsid w:val="19704F75"/>
    <w:rsid w:val="19AC5F87"/>
    <w:rsid w:val="19CB2271"/>
    <w:rsid w:val="1A7D3DC7"/>
    <w:rsid w:val="1AB05F4B"/>
    <w:rsid w:val="1AB84DFF"/>
    <w:rsid w:val="1ACB068F"/>
    <w:rsid w:val="1ADA2FC8"/>
    <w:rsid w:val="1AF04599"/>
    <w:rsid w:val="1AF23E6D"/>
    <w:rsid w:val="1AFF658A"/>
    <w:rsid w:val="1BAF6202"/>
    <w:rsid w:val="1BB47375"/>
    <w:rsid w:val="1BF96362"/>
    <w:rsid w:val="1C316C17"/>
    <w:rsid w:val="1C362480"/>
    <w:rsid w:val="1CA4388D"/>
    <w:rsid w:val="1CEB6DC6"/>
    <w:rsid w:val="1CEE68B6"/>
    <w:rsid w:val="1D2D73DF"/>
    <w:rsid w:val="1D350989"/>
    <w:rsid w:val="1E9C661C"/>
    <w:rsid w:val="1EDC730E"/>
    <w:rsid w:val="1F0E3240"/>
    <w:rsid w:val="1F3E1D77"/>
    <w:rsid w:val="1F6317DE"/>
    <w:rsid w:val="1FD77AD6"/>
    <w:rsid w:val="20AA343C"/>
    <w:rsid w:val="21380A48"/>
    <w:rsid w:val="21420657"/>
    <w:rsid w:val="21BE0F4D"/>
    <w:rsid w:val="21F11323"/>
    <w:rsid w:val="2322375E"/>
    <w:rsid w:val="245A2A83"/>
    <w:rsid w:val="245C67FB"/>
    <w:rsid w:val="251946ED"/>
    <w:rsid w:val="255816B9"/>
    <w:rsid w:val="258E0C37"/>
    <w:rsid w:val="25952851"/>
    <w:rsid w:val="25BC1DD6"/>
    <w:rsid w:val="25E82A3D"/>
    <w:rsid w:val="26922965"/>
    <w:rsid w:val="26B7240F"/>
    <w:rsid w:val="26C62652"/>
    <w:rsid w:val="274C6FFB"/>
    <w:rsid w:val="275E288B"/>
    <w:rsid w:val="27673E35"/>
    <w:rsid w:val="276A122F"/>
    <w:rsid w:val="28414686"/>
    <w:rsid w:val="285000AC"/>
    <w:rsid w:val="291122AA"/>
    <w:rsid w:val="29891E41"/>
    <w:rsid w:val="2A2658E2"/>
    <w:rsid w:val="2A506E02"/>
    <w:rsid w:val="2AD96DF8"/>
    <w:rsid w:val="2AE90244"/>
    <w:rsid w:val="2C7548FE"/>
    <w:rsid w:val="2C9A6F3E"/>
    <w:rsid w:val="2CF241A1"/>
    <w:rsid w:val="2E4A5917"/>
    <w:rsid w:val="2EB77450"/>
    <w:rsid w:val="2FF41FDE"/>
    <w:rsid w:val="303D3985"/>
    <w:rsid w:val="3078676B"/>
    <w:rsid w:val="30F60495"/>
    <w:rsid w:val="31232B7B"/>
    <w:rsid w:val="313E5C07"/>
    <w:rsid w:val="31745184"/>
    <w:rsid w:val="31A11CF2"/>
    <w:rsid w:val="325B00F2"/>
    <w:rsid w:val="3421711A"/>
    <w:rsid w:val="345D2848"/>
    <w:rsid w:val="34897199"/>
    <w:rsid w:val="34983880"/>
    <w:rsid w:val="34BD5094"/>
    <w:rsid w:val="35325A82"/>
    <w:rsid w:val="3555351F"/>
    <w:rsid w:val="35645510"/>
    <w:rsid w:val="358D0F0B"/>
    <w:rsid w:val="361E6007"/>
    <w:rsid w:val="366003CD"/>
    <w:rsid w:val="36A302BA"/>
    <w:rsid w:val="37076A9B"/>
    <w:rsid w:val="371B42F4"/>
    <w:rsid w:val="37362EDC"/>
    <w:rsid w:val="38233460"/>
    <w:rsid w:val="38E250CA"/>
    <w:rsid w:val="3A4D2A17"/>
    <w:rsid w:val="3A8D5509"/>
    <w:rsid w:val="3A9248CD"/>
    <w:rsid w:val="3AD35612"/>
    <w:rsid w:val="3B903503"/>
    <w:rsid w:val="3B9A7E9A"/>
    <w:rsid w:val="3BB52F69"/>
    <w:rsid w:val="3BBA232E"/>
    <w:rsid w:val="3C011D0B"/>
    <w:rsid w:val="3DA27781"/>
    <w:rsid w:val="3DAC5CA6"/>
    <w:rsid w:val="3DCF3A3B"/>
    <w:rsid w:val="3DE74F30"/>
    <w:rsid w:val="3E0B0C1F"/>
    <w:rsid w:val="3F626F64"/>
    <w:rsid w:val="407927B7"/>
    <w:rsid w:val="408B24EB"/>
    <w:rsid w:val="40A62E81"/>
    <w:rsid w:val="40AE7F87"/>
    <w:rsid w:val="40B97058"/>
    <w:rsid w:val="40E02836"/>
    <w:rsid w:val="412D5350"/>
    <w:rsid w:val="416A65A4"/>
    <w:rsid w:val="417C50FB"/>
    <w:rsid w:val="419B06AD"/>
    <w:rsid w:val="41E719A3"/>
    <w:rsid w:val="4255690C"/>
    <w:rsid w:val="42607D38"/>
    <w:rsid w:val="42AD6748"/>
    <w:rsid w:val="435D1690"/>
    <w:rsid w:val="436D5ED7"/>
    <w:rsid w:val="43E22422"/>
    <w:rsid w:val="4475773A"/>
    <w:rsid w:val="44A15B54"/>
    <w:rsid w:val="44A65B45"/>
    <w:rsid w:val="45330DC3"/>
    <w:rsid w:val="45FC3543"/>
    <w:rsid w:val="463D4287"/>
    <w:rsid w:val="46D83FB0"/>
    <w:rsid w:val="46F32B98"/>
    <w:rsid w:val="47842CC9"/>
    <w:rsid w:val="47F95F8C"/>
    <w:rsid w:val="48256D81"/>
    <w:rsid w:val="49557B3A"/>
    <w:rsid w:val="49635DB3"/>
    <w:rsid w:val="49677465"/>
    <w:rsid w:val="49F509D5"/>
    <w:rsid w:val="4A2319E6"/>
    <w:rsid w:val="4A8A55C1"/>
    <w:rsid w:val="4B02784D"/>
    <w:rsid w:val="4B3E0E6C"/>
    <w:rsid w:val="4B5300A9"/>
    <w:rsid w:val="4B72052F"/>
    <w:rsid w:val="4B840262"/>
    <w:rsid w:val="4B9A34BB"/>
    <w:rsid w:val="4BC32B39"/>
    <w:rsid w:val="4BCF3BD3"/>
    <w:rsid w:val="4BE13907"/>
    <w:rsid w:val="4C0513A3"/>
    <w:rsid w:val="4C115F9A"/>
    <w:rsid w:val="4CA3296A"/>
    <w:rsid w:val="4D3D2DBF"/>
    <w:rsid w:val="4D455366"/>
    <w:rsid w:val="4E4361B3"/>
    <w:rsid w:val="4E473EF5"/>
    <w:rsid w:val="4E7418D9"/>
    <w:rsid w:val="4ECF7A46"/>
    <w:rsid w:val="4F6E3703"/>
    <w:rsid w:val="4FA62E9D"/>
    <w:rsid w:val="504601DC"/>
    <w:rsid w:val="5055041F"/>
    <w:rsid w:val="509C604E"/>
    <w:rsid w:val="50C835BA"/>
    <w:rsid w:val="50EC0D83"/>
    <w:rsid w:val="51CC5C45"/>
    <w:rsid w:val="51D13AD5"/>
    <w:rsid w:val="520143BB"/>
    <w:rsid w:val="52AA2CA4"/>
    <w:rsid w:val="536A5F90"/>
    <w:rsid w:val="54352A41"/>
    <w:rsid w:val="552D350A"/>
    <w:rsid w:val="55773A5E"/>
    <w:rsid w:val="55853555"/>
    <w:rsid w:val="561F3061"/>
    <w:rsid w:val="567F7FA4"/>
    <w:rsid w:val="570C5CDB"/>
    <w:rsid w:val="577E025B"/>
    <w:rsid w:val="579B705F"/>
    <w:rsid w:val="57CF18D5"/>
    <w:rsid w:val="57EE3633"/>
    <w:rsid w:val="586438F5"/>
    <w:rsid w:val="58F509F1"/>
    <w:rsid w:val="5A7122F9"/>
    <w:rsid w:val="5ADC7773"/>
    <w:rsid w:val="5AE259EE"/>
    <w:rsid w:val="5AEE74A6"/>
    <w:rsid w:val="5B21162A"/>
    <w:rsid w:val="5B5B0FE0"/>
    <w:rsid w:val="5BC326E1"/>
    <w:rsid w:val="5BE30FD5"/>
    <w:rsid w:val="5BF44F90"/>
    <w:rsid w:val="5BF64864"/>
    <w:rsid w:val="5C115B42"/>
    <w:rsid w:val="5C28615A"/>
    <w:rsid w:val="5C9F6CAA"/>
    <w:rsid w:val="5CB87D6C"/>
    <w:rsid w:val="5CC826A5"/>
    <w:rsid w:val="5CF1327E"/>
    <w:rsid w:val="5D0D6309"/>
    <w:rsid w:val="5D0E2082"/>
    <w:rsid w:val="5D347D3A"/>
    <w:rsid w:val="5DEA664B"/>
    <w:rsid w:val="5DFE58E1"/>
    <w:rsid w:val="5E3E0745"/>
    <w:rsid w:val="5EE02DC9"/>
    <w:rsid w:val="5F3202A9"/>
    <w:rsid w:val="5FC66C44"/>
    <w:rsid w:val="5FCA6734"/>
    <w:rsid w:val="607B5C80"/>
    <w:rsid w:val="618B3CA1"/>
    <w:rsid w:val="63387E58"/>
    <w:rsid w:val="63750765"/>
    <w:rsid w:val="6441217E"/>
    <w:rsid w:val="64524F4A"/>
    <w:rsid w:val="65293EFC"/>
    <w:rsid w:val="65363F24"/>
    <w:rsid w:val="65674A25"/>
    <w:rsid w:val="65D06126"/>
    <w:rsid w:val="65D2213C"/>
    <w:rsid w:val="66974E96"/>
    <w:rsid w:val="670C5884"/>
    <w:rsid w:val="671F55B7"/>
    <w:rsid w:val="67BD26DA"/>
    <w:rsid w:val="68010AE0"/>
    <w:rsid w:val="6821710D"/>
    <w:rsid w:val="68582403"/>
    <w:rsid w:val="69C53AC8"/>
    <w:rsid w:val="6AA9312D"/>
    <w:rsid w:val="6AFA6A91"/>
    <w:rsid w:val="6B767770"/>
    <w:rsid w:val="6BB9765C"/>
    <w:rsid w:val="6C111246"/>
    <w:rsid w:val="6C445178"/>
    <w:rsid w:val="6C635F46"/>
    <w:rsid w:val="6C7041BF"/>
    <w:rsid w:val="6CD24E7A"/>
    <w:rsid w:val="6CEB5F3B"/>
    <w:rsid w:val="6E182D60"/>
    <w:rsid w:val="6E3851B0"/>
    <w:rsid w:val="6E5972F9"/>
    <w:rsid w:val="6E5B2C4D"/>
    <w:rsid w:val="6F2A2D4B"/>
    <w:rsid w:val="6F4934A7"/>
    <w:rsid w:val="6F881820"/>
    <w:rsid w:val="6FEB0909"/>
    <w:rsid w:val="70360EFA"/>
    <w:rsid w:val="70384FF4"/>
    <w:rsid w:val="70A00DEB"/>
    <w:rsid w:val="70AD3C34"/>
    <w:rsid w:val="70DC1E23"/>
    <w:rsid w:val="71394DF1"/>
    <w:rsid w:val="71F96A05"/>
    <w:rsid w:val="71FE04BF"/>
    <w:rsid w:val="72343EE1"/>
    <w:rsid w:val="72B56DCF"/>
    <w:rsid w:val="72BF37AA"/>
    <w:rsid w:val="73497518"/>
    <w:rsid w:val="737E18B7"/>
    <w:rsid w:val="7392524F"/>
    <w:rsid w:val="73944C37"/>
    <w:rsid w:val="73AF7CC3"/>
    <w:rsid w:val="73EB05CF"/>
    <w:rsid w:val="75412B9C"/>
    <w:rsid w:val="766C2B27"/>
    <w:rsid w:val="766F54E7"/>
    <w:rsid w:val="76DA32A9"/>
    <w:rsid w:val="76E45ED5"/>
    <w:rsid w:val="77A64F39"/>
    <w:rsid w:val="77B16BC4"/>
    <w:rsid w:val="782C7B34"/>
    <w:rsid w:val="79030169"/>
    <w:rsid w:val="7924080B"/>
    <w:rsid w:val="79764918"/>
    <w:rsid w:val="7AE244DA"/>
    <w:rsid w:val="7C23124E"/>
    <w:rsid w:val="7CAC1243"/>
    <w:rsid w:val="7CCD740C"/>
    <w:rsid w:val="7D60202E"/>
    <w:rsid w:val="7D9F2B22"/>
    <w:rsid w:val="7DFC1D56"/>
    <w:rsid w:val="7E0B01EB"/>
    <w:rsid w:val="7E553215"/>
    <w:rsid w:val="7F710522"/>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tabs>
        <w:tab w:val="left" w:pos="3360"/>
      </w:tabs>
      <w:snapToGrid w:val="0"/>
      <w:spacing w:beforeLines="100" w:afterLines="50" w:line="800" w:lineRule="atLeast"/>
      <w:jc w:val="center"/>
      <w:outlineLvl w:val="0"/>
    </w:pPr>
    <w:rPr>
      <w:rFonts w:eastAsia="黑体"/>
      <w:sz w:val="44"/>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w:basedOn w:val="2"/>
    <w:qFormat/>
    <w:uiPriority w:val="0"/>
    <w:pPr>
      <w:spacing w:line="360" w:lineRule="auto"/>
      <w:ind w:firstLine="420"/>
    </w:pPr>
    <w:rPr>
      <w:rFonts w:ascii="宋体" w:hAnsi="宋体"/>
      <w:sz w:val="24"/>
    </w:rPr>
  </w:style>
  <w:style w:type="character" w:customStyle="1" w:styleId="9">
    <w:name w:val="NormalCharacter"/>
    <w:semiHidden/>
    <w:qFormat/>
    <w:uiPriority w:val="0"/>
    <w:rPr>
      <w:rFonts w:ascii="Verdana" w:hAnsi="Verdana" w:eastAsia="仿宋_GB2312"/>
      <w:sz w:val="24"/>
      <w:lang w:val="en-US" w:eastAsia="en-US"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2333</Words>
  <Characters>2482</Characters>
  <Lines>0</Lines>
  <Paragraphs>0</Paragraphs>
  <TotalTime>1</TotalTime>
  <ScaleCrop>false</ScaleCrop>
  <LinksUpToDate>false</LinksUpToDate>
  <CharactersWithSpaces>2493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2025-10-22T10:27:00Z</dcterms:created>
  <dc:creator>Administrator</dc:creator>
  <cp:lastModifiedBy>宋成成</cp:lastModifiedBy>
  <dcterms:modified xsi:type="dcterms:W3CDTF">2026-09-14T09:34:23Z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eyJoZGlkIjoiZGI0NWNjYjdmNjA4OTRhMTQ1OTk0MDM1MzQ0OTA4NWQiLCJ1c2VySWQiOiIxNTQ5ODY5MzQ3In0=</vt:lpwstr>
  </property>
  <property fmtid="{D5CDD505-2E9C-101B-9397-08002B2CF9AE}" pid="4" name="ICV">
    <vt:lpwstr>B0A4D70DEF26444EB855ED1558E13BB3_13</vt:lpwstr>
  </property>
</Properties>
</file>