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val="en-US" w:eastAsia="zh-CN"/>
        </w:rPr>
        <w:t>服务</w:t>
      </w:r>
      <w:r>
        <w:rPr>
          <w:rFonts w:hint="eastAsia" w:ascii="方正小标宋_GBK" w:hAnsi="方正小标宋_GBK" w:eastAsia="方正小标宋_GBK" w:cs="方正小标宋_GBK"/>
          <w:bCs/>
          <w:sz w:val="30"/>
          <w:szCs w:val="30"/>
        </w:rPr>
        <w:t>类采购公告</w:t>
      </w:r>
      <w:r>
        <w:rPr>
          <w:rFonts w:hint="eastAsia" w:ascii="方正小标宋_GBK" w:hAnsi="方正小标宋_GBK" w:eastAsia="方正小标宋_GBK" w:cs="方正小标宋_GBK"/>
          <w:bCs/>
          <w:sz w:val="30"/>
          <w:szCs w:val="30"/>
          <w:lang w:eastAsia="zh-CN"/>
        </w:rPr>
        <w:t>（</w:t>
      </w:r>
      <w:r>
        <w:rPr>
          <w:rFonts w:hint="eastAsia" w:ascii="方正小标宋_GBK" w:hAnsi="方正小标宋_GBK" w:eastAsia="方正小标宋_GBK" w:cs="方正小标宋_GBK"/>
          <w:bCs/>
          <w:sz w:val="30"/>
          <w:szCs w:val="30"/>
          <w:lang w:val="en-US" w:eastAsia="zh-CN"/>
        </w:rPr>
        <w:t>第二次</w:t>
      </w:r>
      <w:r>
        <w:rPr>
          <w:rFonts w:hint="eastAsia" w:ascii="方正小标宋_GBK" w:hAnsi="方正小标宋_GBK" w:eastAsia="方正小标宋_GBK" w:cs="方正小标宋_GBK"/>
          <w:bCs/>
          <w:sz w:val="30"/>
          <w:szCs w:val="30"/>
          <w:lang w:eastAsia="zh-CN"/>
        </w:rPr>
        <w:t>）</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医院院外支持项目咨询服务项目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医院院外支持项目咨询服务项目</w:t>
      </w:r>
    </w:p>
    <w:p w14:paraId="1FD5D2F9">
      <w:pPr>
        <w:adjustRightInd w:val="0"/>
        <w:snapToGrid w:val="0"/>
        <w:spacing w:line="240" w:lineRule="auto"/>
        <w:ind w:firstLine="482"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CYKF-F2026017</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8"/>
        <w:tblW w:w="55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3"/>
        <w:gridCol w:w="957"/>
        <w:gridCol w:w="1627"/>
        <w:gridCol w:w="1464"/>
        <w:gridCol w:w="2008"/>
        <w:gridCol w:w="1854"/>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544" w:type="dxa"/>
            <w:tcBorders>
              <w:top w:val="single" w:color="auto" w:sz="4" w:space="0"/>
              <w:left w:val="single" w:color="auto" w:sz="4" w:space="0"/>
              <w:right w:val="single" w:color="auto" w:sz="4" w:space="0"/>
            </w:tcBorders>
            <w:noWrap w:val="0"/>
            <w:vAlign w:val="center"/>
          </w:tcPr>
          <w:p w14:paraId="209C0E44">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rPr>
              <w:t>项目内容</w:t>
            </w:r>
          </w:p>
        </w:tc>
        <w:tc>
          <w:tcPr>
            <w:tcW w:w="957" w:type="dxa"/>
            <w:tcBorders>
              <w:top w:val="single" w:color="auto" w:sz="4" w:space="0"/>
              <w:left w:val="single" w:color="auto" w:sz="4" w:space="0"/>
              <w:right w:val="single" w:color="auto" w:sz="4" w:space="0"/>
            </w:tcBorders>
            <w:noWrap w:val="0"/>
            <w:vAlign w:val="center"/>
          </w:tcPr>
          <w:p w14:paraId="01F403D2">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rPr>
              <w:t>服务期</w:t>
            </w:r>
          </w:p>
        </w:tc>
        <w:tc>
          <w:tcPr>
            <w:tcW w:w="1627" w:type="dxa"/>
            <w:tcBorders>
              <w:top w:val="single" w:color="auto" w:sz="4" w:space="0"/>
              <w:left w:val="single" w:color="auto" w:sz="4" w:space="0"/>
              <w:right w:val="single" w:color="auto" w:sz="4" w:space="0"/>
            </w:tcBorders>
            <w:noWrap w:val="0"/>
            <w:vAlign w:val="center"/>
          </w:tcPr>
          <w:p w14:paraId="5F428B00">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rPr>
              <w:t>预算金</w:t>
            </w:r>
            <w:r>
              <w:rPr>
                <w:rFonts w:hint="eastAsia" w:ascii="方正仿宋_GBK" w:hAnsi="方正仿宋_GBK" w:eastAsia="方正仿宋_GBK" w:cs="方正仿宋_GBK"/>
                <w:b/>
                <w:bCs/>
                <w:color w:val="auto"/>
                <w:sz w:val="24"/>
                <w:szCs w:val="24"/>
                <w:lang w:val="en-US" w:eastAsia="zh-CN"/>
              </w:rPr>
              <w:t>额</w:t>
            </w:r>
          </w:p>
          <w:p w14:paraId="20A38808">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auto"/>
                <w:sz w:val="24"/>
                <w:szCs w:val="24"/>
                <w:lang w:eastAsia="zh-CN"/>
              </w:rPr>
            </w:pPr>
            <w:r>
              <w:rPr>
                <w:rFonts w:hint="eastAsia" w:ascii="方正仿宋_GBK" w:hAnsi="方正仿宋_GBK" w:eastAsia="方正仿宋_GBK" w:cs="方正仿宋_GBK"/>
                <w:b/>
                <w:bCs/>
                <w:color w:val="auto"/>
                <w:sz w:val="24"/>
                <w:szCs w:val="24"/>
                <w:lang w:eastAsia="zh-CN"/>
              </w:rPr>
              <w:t>（</w:t>
            </w:r>
            <w:r>
              <w:rPr>
                <w:rFonts w:hint="eastAsia" w:ascii="方正仿宋_GBK" w:hAnsi="方正仿宋_GBK" w:eastAsia="方正仿宋_GBK" w:cs="方正仿宋_GBK"/>
                <w:b/>
                <w:bCs/>
                <w:color w:val="auto"/>
                <w:sz w:val="24"/>
                <w:szCs w:val="24"/>
                <w:lang w:val="en-US" w:eastAsia="zh-CN"/>
              </w:rPr>
              <w:t>最高限价</w:t>
            </w:r>
            <w:r>
              <w:rPr>
                <w:rFonts w:hint="eastAsia" w:ascii="方正仿宋_GBK" w:hAnsi="方正仿宋_GBK" w:eastAsia="方正仿宋_GBK" w:cs="方正仿宋_GBK"/>
                <w:b/>
                <w:bCs/>
                <w:color w:val="auto"/>
                <w:sz w:val="24"/>
                <w:szCs w:val="24"/>
                <w:lang w:eastAsia="zh-CN"/>
              </w:rPr>
              <w:t>）</w:t>
            </w:r>
          </w:p>
          <w:p w14:paraId="193A5E6C">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rPr>
              <w:t>（</w:t>
            </w:r>
            <w:r>
              <w:rPr>
                <w:rFonts w:hint="eastAsia" w:ascii="方正仿宋_GBK" w:hAnsi="方正仿宋_GBK" w:eastAsia="方正仿宋_GBK" w:cs="方正仿宋_GBK"/>
                <w:b/>
                <w:bCs/>
                <w:color w:val="auto"/>
                <w:sz w:val="24"/>
                <w:szCs w:val="24"/>
                <w:lang w:val="en-US" w:eastAsia="zh-CN"/>
              </w:rPr>
              <w:t>万</w:t>
            </w:r>
            <w:r>
              <w:rPr>
                <w:rFonts w:hint="eastAsia" w:ascii="方正仿宋_GBK" w:hAnsi="方正仿宋_GBK" w:eastAsia="方正仿宋_GBK" w:cs="方正仿宋_GBK"/>
                <w:b/>
                <w:bCs/>
                <w:color w:val="auto"/>
                <w:sz w:val="24"/>
                <w:szCs w:val="24"/>
              </w:rPr>
              <w:t>元）</w:t>
            </w:r>
          </w:p>
        </w:tc>
        <w:tc>
          <w:tcPr>
            <w:tcW w:w="1464" w:type="dxa"/>
            <w:tcBorders>
              <w:top w:val="single" w:color="auto" w:sz="4" w:space="0"/>
              <w:left w:val="single" w:color="auto" w:sz="4" w:space="0"/>
              <w:right w:val="single" w:color="auto" w:sz="4" w:space="0"/>
            </w:tcBorders>
            <w:noWrap w:val="0"/>
            <w:vAlign w:val="center"/>
          </w:tcPr>
          <w:p w14:paraId="33F5ADD5">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p>
          <w:p w14:paraId="680AD56B">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（元）</w:t>
            </w:r>
          </w:p>
        </w:tc>
        <w:tc>
          <w:tcPr>
            <w:tcW w:w="2008" w:type="dxa"/>
            <w:tcBorders>
              <w:top w:val="single" w:color="auto" w:sz="4" w:space="0"/>
              <w:left w:val="single" w:color="auto" w:sz="4" w:space="0"/>
              <w:right w:val="single" w:color="auto" w:sz="4" w:space="0"/>
            </w:tcBorders>
            <w:noWrap w:val="0"/>
            <w:vAlign w:val="center"/>
          </w:tcPr>
          <w:p w14:paraId="3D06D976">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成交供应商数量（名）</w:t>
            </w:r>
          </w:p>
        </w:tc>
        <w:tc>
          <w:tcPr>
            <w:tcW w:w="1854" w:type="dxa"/>
            <w:tcBorders>
              <w:top w:val="single" w:color="auto" w:sz="4" w:space="0"/>
              <w:left w:val="single" w:color="auto" w:sz="4" w:space="0"/>
              <w:right w:val="single" w:color="auto" w:sz="4" w:space="0"/>
            </w:tcBorders>
            <w:noWrap w:val="0"/>
            <w:vAlign w:val="center"/>
          </w:tcPr>
          <w:p w14:paraId="2473EE1F">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1544" w:type="dxa"/>
            <w:tcBorders>
              <w:top w:val="single" w:color="auto" w:sz="4" w:space="0"/>
              <w:left w:val="single" w:color="auto" w:sz="4" w:space="0"/>
              <w:bottom w:val="single" w:color="auto" w:sz="4" w:space="0"/>
              <w:right w:val="single" w:color="auto" w:sz="4" w:space="0"/>
            </w:tcBorders>
            <w:noWrap w:val="0"/>
            <w:vAlign w:val="center"/>
          </w:tcPr>
          <w:p w14:paraId="6367D64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outlineLvl w:val="9"/>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color w:val="auto"/>
                <w:sz w:val="24"/>
                <w:szCs w:val="24"/>
                <w:lang w:val="en-US" w:eastAsia="zh-CN"/>
              </w:rPr>
              <w:t>医院院外支持项目咨询服务项目</w:t>
            </w:r>
          </w:p>
        </w:tc>
        <w:tc>
          <w:tcPr>
            <w:tcW w:w="9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sz w:val="24"/>
                <w:szCs w:val="24"/>
                <w:highlight w:val="none"/>
                <w:lang w:val="en-US" w:eastAsia="zh-CN"/>
              </w:rPr>
              <w:t>1年</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sz w:val="24"/>
                <w:szCs w:val="24"/>
                <w:highlight w:val="none"/>
                <w:lang w:val="en-US" w:eastAsia="zh-CN"/>
              </w:rPr>
              <w:t>46.00</w:t>
            </w:r>
          </w:p>
        </w:tc>
        <w:tc>
          <w:tcPr>
            <w:tcW w:w="1464" w:type="dxa"/>
            <w:tcBorders>
              <w:top w:val="single" w:color="auto" w:sz="4" w:space="0"/>
              <w:left w:val="single" w:color="auto" w:sz="4" w:space="0"/>
              <w:right w:val="single" w:color="auto" w:sz="4" w:space="0"/>
            </w:tcBorders>
            <w:shd w:val="clear" w:color="auto" w:fill="auto"/>
            <w:noWrap w:val="0"/>
            <w:vAlign w:val="center"/>
          </w:tcPr>
          <w:p w14:paraId="1BBDCD8B">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sz w:val="24"/>
                <w:szCs w:val="24"/>
                <w:highlight w:val="none"/>
                <w:lang w:val="en-US" w:eastAsia="zh-CN"/>
              </w:rPr>
              <w:t>9000.00</w:t>
            </w:r>
          </w:p>
        </w:tc>
        <w:tc>
          <w:tcPr>
            <w:tcW w:w="2008" w:type="dxa"/>
            <w:tcBorders>
              <w:top w:val="single" w:color="auto" w:sz="4" w:space="0"/>
              <w:left w:val="single" w:color="auto" w:sz="4" w:space="0"/>
              <w:right w:val="single" w:color="auto" w:sz="4" w:space="0"/>
            </w:tcBorders>
            <w:shd w:val="clear" w:color="auto" w:fill="auto"/>
            <w:noWrap w:val="0"/>
            <w:vAlign w:val="center"/>
          </w:tcPr>
          <w:p w14:paraId="7C9FBBB5">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sz w:val="24"/>
                <w:szCs w:val="24"/>
                <w:u w:val="none"/>
                <w:lang w:val="en-US" w:eastAsia="zh-CN"/>
              </w:rPr>
              <w:t>1</w:t>
            </w:r>
          </w:p>
        </w:tc>
        <w:tc>
          <w:tcPr>
            <w:tcW w:w="1854" w:type="dxa"/>
            <w:tcBorders>
              <w:top w:val="single" w:color="auto" w:sz="4" w:space="0"/>
              <w:left w:val="single" w:color="auto" w:sz="4" w:space="0"/>
              <w:right w:val="single" w:color="auto" w:sz="4" w:space="0"/>
            </w:tcBorders>
            <w:shd w:val="clear" w:color="auto" w:fill="auto"/>
            <w:noWrap w:val="0"/>
            <w:vAlign w:val="center"/>
          </w:tcPr>
          <w:p w14:paraId="70C54CE1">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sz w:val="24"/>
                <w:szCs w:val="24"/>
                <w:lang w:val="en-US" w:eastAsia="zh-CN"/>
              </w:rPr>
              <w:t>本项目为交钥匙项目，最终结算具体金额按照项目实际产生的咨询服务费用为准。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w:t>
      </w:r>
      <w:bookmarkStart w:id="2" w:name="_Toc465084021"/>
      <w:r>
        <w:rPr>
          <w:rFonts w:hint="eastAsia" w:ascii="方正仿宋_GBK" w:hAnsi="方正仿宋_GBK" w:eastAsia="方正仿宋_GBK" w:cs="方正仿宋_GBK"/>
          <w:color w:val="000000"/>
          <w:sz w:val="24"/>
          <w:szCs w:val="24"/>
          <w:lang w:val="en-US" w:eastAsia="zh-CN"/>
        </w:rPr>
        <w:t>院内磋商（竞争性磋商）</w:t>
      </w:r>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0389D4A">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 xml:space="preserve">（二）特定资格条件 </w:t>
      </w:r>
    </w:p>
    <w:p w14:paraId="0E66ABEB">
      <w:pPr>
        <w:pageBreakBefore w:val="0"/>
        <w:widowControl w:val="0"/>
        <w:tabs>
          <w:tab w:val="left" w:pos="720"/>
        </w:tabs>
        <w:kinsoku/>
        <w:wordWrap/>
        <w:overflowPunct/>
        <w:topLinePunct w:val="0"/>
        <w:autoSpaceDE/>
        <w:autoSpaceDN/>
        <w:bidi w:val="0"/>
        <w:adjustRightInd w:val="0"/>
        <w:snapToGrid w:val="0"/>
        <w:spacing w:line="360" w:lineRule="exact"/>
        <w:ind w:firstLine="480" w:firstLineChars="200"/>
        <w:jc w:val="left"/>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供应商须具备工程咨询建筑专业甲级资信证书</w:t>
      </w:r>
    </w:p>
    <w:p w14:paraId="4AED6FFD">
      <w:pPr>
        <w:pageBreakBefore w:val="0"/>
        <w:widowControl w:val="0"/>
        <w:tabs>
          <w:tab w:val="left" w:pos="720"/>
        </w:tabs>
        <w:kinsoku/>
        <w:wordWrap/>
        <w:overflowPunct/>
        <w:topLinePunct w:val="0"/>
        <w:autoSpaceDE/>
        <w:autoSpaceDN/>
        <w:bidi w:val="0"/>
        <w:adjustRightInd w:val="0"/>
        <w:snapToGrid w:val="0"/>
        <w:spacing w:line="360" w:lineRule="exact"/>
        <w:ind w:firstLine="482" w:firstLineChars="200"/>
        <w:jc w:val="left"/>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说明：</w:t>
      </w:r>
    </w:p>
    <w:p w14:paraId="1860DDE4">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kern w:val="2"/>
          <w:sz w:val="24"/>
          <w:szCs w:val="24"/>
          <w:lang w:val="en-US" w:eastAsia="zh-CN" w:bidi="ar-SA"/>
        </w:rPr>
        <w:t>1.</w:t>
      </w:r>
      <w:r>
        <w:rPr>
          <w:rFonts w:hint="eastAsia" w:ascii="方正仿宋_GBK" w:hAnsi="方正仿宋_GBK" w:eastAsia="方正仿宋_GBK" w:cs="方正仿宋_GBK"/>
          <w:b w:val="0"/>
          <w:bCs w:val="0"/>
          <w:color w:val="000000"/>
          <w:sz w:val="24"/>
          <w:szCs w:val="24"/>
          <w:lang w:val="en-US" w:eastAsia="zh-CN"/>
        </w:rPr>
        <w:t>上述证明材料须在投标响应文件中复印件加盖</w:t>
      </w:r>
      <w:r>
        <w:rPr>
          <w:rFonts w:hint="eastAsia" w:ascii="方正仿宋_GBK" w:hAnsi="方正仿宋_GBK" w:eastAsia="方正仿宋_GBK" w:cs="方正仿宋_GBK"/>
          <w:b w:val="0"/>
          <w:bCs w:val="0"/>
          <w:strike w:val="0"/>
          <w:dstrike w:val="0"/>
          <w:color w:val="000000"/>
          <w:sz w:val="24"/>
          <w:szCs w:val="24"/>
          <w:lang w:val="en-US" w:eastAsia="zh-CN"/>
        </w:rPr>
        <w:t>单位公章（鲜</w:t>
      </w:r>
      <w:r>
        <w:rPr>
          <w:rFonts w:hint="eastAsia" w:ascii="方正仿宋_GBK" w:hAnsi="方正仿宋_GBK" w:eastAsia="方正仿宋_GBK" w:cs="方正仿宋_GBK"/>
          <w:b w:val="0"/>
          <w:bCs w:val="0"/>
          <w:color w:val="000000"/>
          <w:sz w:val="24"/>
          <w:szCs w:val="24"/>
          <w:lang w:val="en-US" w:eastAsia="zh-CN"/>
        </w:rPr>
        <w:t>章</w:t>
      </w:r>
      <w:r>
        <w:rPr>
          <w:rFonts w:hint="eastAsia" w:ascii="方正仿宋_GBK" w:hAnsi="方正仿宋_GBK" w:eastAsia="方正仿宋_GBK" w:cs="方正仿宋_GBK"/>
          <w:b w:val="0"/>
          <w:bCs w:val="0"/>
          <w:strike w:val="0"/>
          <w:dstrike w:val="0"/>
          <w:color w:val="000000"/>
          <w:sz w:val="24"/>
          <w:szCs w:val="24"/>
          <w:lang w:val="en-US" w:eastAsia="zh-CN"/>
        </w:rPr>
        <w:t>）</w:t>
      </w:r>
      <w:r>
        <w:rPr>
          <w:rFonts w:hint="eastAsia" w:ascii="方正仿宋_GBK" w:hAnsi="方正仿宋_GBK" w:eastAsia="方正仿宋_GBK" w:cs="方正仿宋_GBK"/>
          <w:b w:val="0"/>
          <w:bCs w:val="0"/>
          <w:color w:val="000000"/>
          <w:sz w:val="24"/>
          <w:szCs w:val="24"/>
          <w:lang w:val="en-US" w:eastAsia="zh-CN"/>
        </w:rPr>
        <w:t>。</w:t>
      </w:r>
    </w:p>
    <w:p w14:paraId="275AA59E">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color w:val="000000"/>
          <w:lang w:val="en-US" w:eastAsia="zh-CN"/>
        </w:rPr>
      </w:pPr>
      <w:r>
        <w:rPr>
          <w:rFonts w:hint="eastAsia" w:ascii="方正仿宋_GBK" w:hAnsi="方正仿宋_GBK" w:eastAsia="方正仿宋_GBK" w:cs="方正仿宋_GBK"/>
          <w:b w:val="0"/>
          <w:bCs w:val="0"/>
          <w:color w:val="000000"/>
          <w:sz w:val="24"/>
          <w:szCs w:val="24"/>
          <w:lang w:val="en-US" w:eastAsia="zh-CN"/>
        </w:rPr>
        <w:t>2.采购人在采购有效期内均有权对投标人提供的以上资料（证明材料和证件的原件或复印件）进行核实。采购人在合同签订前有权对投标人提供的资料进行核实，若发现弄虚作假，按相关规定取消其中</w:t>
      </w:r>
      <w:r>
        <w:rPr>
          <w:rFonts w:hint="eastAsia" w:ascii="方正仿宋_GBK" w:hAnsi="方正仿宋_GBK" w:eastAsia="方正仿宋_GBK" w:cs="方正仿宋_GBK"/>
          <w:b w:val="0"/>
          <w:bCs w:val="0"/>
          <w:strike w:val="0"/>
          <w:dstrike w:val="0"/>
          <w:color w:val="000000"/>
          <w:sz w:val="24"/>
          <w:szCs w:val="24"/>
          <w:lang w:val="en-US" w:eastAsia="zh-CN"/>
        </w:rPr>
        <w:t>标</w:t>
      </w:r>
      <w:r>
        <w:rPr>
          <w:rFonts w:hint="eastAsia" w:ascii="方正仿宋_GBK" w:hAnsi="方正仿宋_GBK" w:eastAsia="方正仿宋_GBK" w:cs="方正仿宋_GBK"/>
          <w:b w:val="0"/>
          <w:bCs w:val="0"/>
          <w:color w:val="000000"/>
          <w:sz w:val="24"/>
          <w:szCs w:val="24"/>
          <w:lang w:val="en-US" w:eastAsia="zh-CN"/>
        </w:rPr>
        <w:t>资格，并按相关法律法规处理，投标人承担因此造成的相关责任并赔偿相应损失。</w:t>
      </w:r>
    </w:p>
    <w:p w14:paraId="5F58357F">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五、投标有关说明</w:t>
      </w:r>
    </w:p>
    <w:p w14:paraId="34BE60B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年10月10日至10月15日（工作</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日）9：00—17：00通过线上报名方式获取采购文件（报名提供：项目报名表签字版图片或扫描件及电子版、营业执照等复印件加盖单位（公司）公章（鲜章）图片或扫描件等）；具体线上报名方式详见项目采购公告内容。</w:t>
      </w:r>
    </w:p>
    <w:p w14:paraId="06D4683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报名资料提交邮箱（邮件以附件形式上传）时请以“单位（公司）名称（全称或规范简称）+项目名称报名资料”命名。</w:t>
      </w:r>
      <w:bookmarkStart w:id="3" w:name="_GoBack"/>
      <w:bookmarkEnd w:id="3"/>
    </w:p>
    <w:p w14:paraId="65E2A55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9000.00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止时间：</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2026年10月22日 17：00</w:t>
      </w:r>
    </w:p>
    <w:p w14:paraId="56FF2B9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w:t>
      </w: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w:t>
      </w:r>
    </w:p>
    <w:p w14:paraId="31668D2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办理流程：</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根据本项目缴纳时间节点及投标人实际情况，按下述采购人</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银行账户信息</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转账（对公账户）</w:t>
      </w:r>
    </w:p>
    <w:p w14:paraId="1B651320">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发送至采购人指定邮箱，且应将投标保证金（如有，无则不提供）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26CC122">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25B414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0251232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响应</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文件后，突然放弃投标。</w:t>
      </w:r>
    </w:p>
    <w:p w14:paraId="02A38C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2D894777">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3858F6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301FF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30D1242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2CB4F29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采购人</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提出附加条件。</w:t>
      </w:r>
    </w:p>
    <w:p w14:paraId="7801DD5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文件要求提交履约保证金。</w:t>
      </w:r>
    </w:p>
    <w:p w14:paraId="4AC167B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5E098F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B591A6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ED435A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A434A6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14:textFill>
            <w14:solidFill>
              <w14:schemeClr w14:val="tx1"/>
            </w14:solidFill>
          </w14:textFill>
        </w:rPr>
        <w:t>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DB967D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银行账户信息如下：</w:t>
      </w:r>
    </w:p>
    <w:p w14:paraId="7E3EAF9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p>
    <w:p w14:paraId="19F3F77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31820101040011318</w:t>
      </w:r>
    </w:p>
    <w:p w14:paraId="5AAA1CE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中国农业银行股份有限公司重庆石柱支行营业部</w:t>
      </w:r>
    </w:p>
    <w:p w14:paraId="469ACE0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请各投标人投标保证金按项目分别转账，并备注投标项目的名称、包号、投标保证金等关键信息；参与投标须提供缴纳投标保证金有效票据（投标人转账银行回单依据或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财务科出具票据）。请各投标人自行考虑汇入时间风险，如同城汇入、异地汇入、跨行汇入的时间要求。</w:t>
      </w:r>
    </w:p>
    <w:p w14:paraId="786C954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2.响应文件提交：</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请于2026年10月23日13：30- 14：00前送达重庆医</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科大学附属康复医</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院大公馆院区5号楼三楼会议室（龙腾大道·重庆市结核病防治所斜对面）</w:t>
      </w:r>
    </w:p>
    <w:p w14:paraId="429A93F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3.磋商</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2026年10月23日14：00</w:t>
      </w:r>
    </w:p>
    <w:p w14:paraId="3361276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4.磋商地点：</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大公馆院区5号楼三楼会议室（龙腾大道·重庆市结核病防治所斜对面）</w:t>
      </w:r>
    </w:p>
    <w:p w14:paraId="7B9B132E">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5.联系人：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招采办 陈老师   联系电话：</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023-61307208</w:t>
      </w:r>
    </w:p>
    <w:p w14:paraId="0736BCF4">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647209B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50FDCF6D">
      <w:pPr>
        <w:snapToGrid w:val="0"/>
        <w:spacing w:line="400" w:lineRule="exact"/>
        <w:ind w:firstLine="482" w:firstLineChars="200"/>
        <w:jc w:val="lef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49FA180A">
      <w:pPr>
        <w:adjustRightInd w:val="0"/>
        <w:snapToGrid w:val="0"/>
        <w:spacing w:line="360" w:lineRule="auto"/>
        <w:ind w:firstLine="482" w:firstLineChars="200"/>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086E9868">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13E0C591">
      <w:pPr>
        <w:adjustRightInd w:val="0"/>
        <w:snapToGrid w:val="0"/>
        <w:spacing w:line="360" w:lineRule="auto"/>
        <w:ind w:left="1443" w:leftChars="228" w:hanging="964" w:hangingChars="4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营业执照等复印件加盖单位（公司）公章（鲜章）图片或扫描件</w:t>
      </w:r>
    </w:p>
    <w:p w14:paraId="4CCAC4E8">
      <w:pPr>
        <w:adjustRightInd w:val="0"/>
        <w:snapToGrid w:val="0"/>
        <w:spacing w:line="360" w:lineRule="auto"/>
        <w:ind w:left="1437" w:leftChars="570" w:hanging="240" w:hangingChars="1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（自行提供）</w:t>
      </w:r>
    </w:p>
    <w:p w14:paraId="7E97575F">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投标保证金转账凭证图片或扫描件（自行提供）</w:t>
      </w:r>
    </w:p>
    <w:p w14:paraId="59D322FF">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1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9DB3168"/>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BD1C4A"/>
    <w:rsid w:val="0DDA7292"/>
    <w:rsid w:val="0E2449B2"/>
    <w:rsid w:val="0E990EFC"/>
    <w:rsid w:val="0EA93835"/>
    <w:rsid w:val="0EEF263A"/>
    <w:rsid w:val="0F1D7D7F"/>
    <w:rsid w:val="0F3375A2"/>
    <w:rsid w:val="0FA45DAA"/>
    <w:rsid w:val="0FAB7138"/>
    <w:rsid w:val="0FDC19E8"/>
    <w:rsid w:val="10501A8E"/>
    <w:rsid w:val="108609DF"/>
    <w:rsid w:val="10C5422A"/>
    <w:rsid w:val="10F33DE4"/>
    <w:rsid w:val="117D2D56"/>
    <w:rsid w:val="11CD7AC2"/>
    <w:rsid w:val="11F528ED"/>
    <w:rsid w:val="12015736"/>
    <w:rsid w:val="128B4FFF"/>
    <w:rsid w:val="130628D8"/>
    <w:rsid w:val="1324792E"/>
    <w:rsid w:val="13477178"/>
    <w:rsid w:val="137912FC"/>
    <w:rsid w:val="13D12EE6"/>
    <w:rsid w:val="13ED41C3"/>
    <w:rsid w:val="13FC4407"/>
    <w:rsid w:val="140016F8"/>
    <w:rsid w:val="14E82BDD"/>
    <w:rsid w:val="152A0AFF"/>
    <w:rsid w:val="15B71A60"/>
    <w:rsid w:val="15FF1F8C"/>
    <w:rsid w:val="16933115"/>
    <w:rsid w:val="17CA481C"/>
    <w:rsid w:val="17D95D62"/>
    <w:rsid w:val="18047D2E"/>
    <w:rsid w:val="1881137E"/>
    <w:rsid w:val="18A84B5D"/>
    <w:rsid w:val="18EB2C9C"/>
    <w:rsid w:val="192D0BBE"/>
    <w:rsid w:val="19704F75"/>
    <w:rsid w:val="19A1335A"/>
    <w:rsid w:val="19AC5F87"/>
    <w:rsid w:val="19CB2271"/>
    <w:rsid w:val="1A7044CA"/>
    <w:rsid w:val="1A7D3DC7"/>
    <w:rsid w:val="1AB05F4B"/>
    <w:rsid w:val="1AB84DFF"/>
    <w:rsid w:val="1ACB068F"/>
    <w:rsid w:val="1ADA2FC8"/>
    <w:rsid w:val="1AF04599"/>
    <w:rsid w:val="1AF23E6D"/>
    <w:rsid w:val="1AFF658A"/>
    <w:rsid w:val="1B2D30F7"/>
    <w:rsid w:val="1BAA4748"/>
    <w:rsid w:val="1BAF6202"/>
    <w:rsid w:val="1BB47375"/>
    <w:rsid w:val="1BF96362"/>
    <w:rsid w:val="1C316C17"/>
    <w:rsid w:val="1C362480"/>
    <w:rsid w:val="1CA4388D"/>
    <w:rsid w:val="1CEB6DC6"/>
    <w:rsid w:val="1CEE68B6"/>
    <w:rsid w:val="1D2D73DF"/>
    <w:rsid w:val="1D350989"/>
    <w:rsid w:val="1DA67191"/>
    <w:rsid w:val="1E9C661C"/>
    <w:rsid w:val="1EDC730E"/>
    <w:rsid w:val="1F0E3240"/>
    <w:rsid w:val="1F3E1D77"/>
    <w:rsid w:val="1F6317DE"/>
    <w:rsid w:val="1FD77AD6"/>
    <w:rsid w:val="20AA343C"/>
    <w:rsid w:val="21380A48"/>
    <w:rsid w:val="21420657"/>
    <w:rsid w:val="21BE0F4D"/>
    <w:rsid w:val="21F11323"/>
    <w:rsid w:val="222820B6"/>
    <w:rsid w:val="22C2356F"/>
    <w:rsid w:val="2322375E"/>
    <w:rsid w:val="245A2A83"/>
    <w:rsid w:val="245C67FB"/>
    <w:rsid w:val="251946ED"/>
    <w:rsid w:val="255816B9"/>
    <w:rsid w:val="25826736"/>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9C5BA4"/>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BD5094"/>
    <w:rsid w:val="35325A82"/>
    <w:rsid w:val="3555351F"/>
    <w:rsid w:val="35645510"/>
    <w:rsid w:val="358D0F0B"/>
    <w:rsid w:val="361E6007"/>
    <w:rsid w:val="361E74B8"/>
    <w:rsid w:val="366003CD"/>
    <w:rsid w:val="36A302BA"/>
    <w:rsid w:val="37076A9B"/>
    <w:rsid w:val="371B42F4"/>
    <w:rsid w:val="37362EDC"/>
    <w:rsid w:val="3821593A"/>
    <w:rsid w:val="38233460"/>
    <w:rsid w:val="38E250CA"/>
    <w:rsid w:val="3A4D2A17"/>
    <w:rsid w:val="3A8D5509"/>
    <w:rsid w:val="3A9248CD"/>
    <w:rsid w:val="3AD35612"/>
    <w:rsid w:val="3B903503"/>
    <w:rsid w:val="3B9A7E9A"/>
    <w:rsid w:val="3B9C1EA7"/>
    <w:rsid w:val="3BB52F69"/>
    <w:rsid w:val="3BBA232E"/>
    <w:rsid w:val="3BFE67ED"/>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D600E"/>
    <w:rsid w:val="4255690C"/>
    <w:rsid w:val="42607D38"/>
    <w:rsid w:val="427F77EF"/>
    <w:rsid w:val="42AD6748"/>
    <w:rsid w:val="435D1690"/>
    <w:rsid w:val="436D5ED7"/>
    <w:rsid w:val="43E22422"/>
    <w:rsid w:val="4475773A"/>
    <w:rsid w:val="44A15B54"/>
    <w:rsid w:val="44A65B45"/>
    <w:rsid w:val="45330DC3"/>
    <w:rsid w:val="457572C5"/>
    <w:rsid w:val="45FC3543"/>
    <w:rsid w:val="463D4287"/>
    <w:rsid w:val="4669507C"/>
    <w:rsid w:val="46A75BA4"/>
    <w:rsid w:val="46D83FB0"/>
    <w:rsid w:val="46F32B98"/>
    <w:rsid w:val="47F95F8C"/>
    <w:rsid w:val="48256D81"/>
    <w:rsid w:val="49557B3A"/>
    <w:rsid w:val="49635DB3"/>
    <w:rsid w:val="49677465"/>
    <w:rsid w:val="49B26D3A"/>
    <w:rsid w:val="49F509D5"/>
    <w:rsid w:val="4A2319E6"/>
    <w:rsid w:val="4A8A55C1"/>
    <w:rsid w:val="4B02784D"/>
    <w:rsid w:val="4B3E0E6C"/>
    <w:rsid w:val="4B5300A9"/>
    <w:rsid w:val="4B63653E"/>
    <w:rsid w:val="4B72052F"/>
    <w:rsid w:val="4B840262"/>
    <w:rsid w:val="4B9A34BB"/>
    <w:rsid w:val="4BC32B39"/>
    <w:rsid w:val="4BCF3BD3"/>
    <w:rsid w:val="4BE13907"/>
    <w:rsid w:val="4C0513A3"/>
    <w:rsid w:val="4C115F9A"/>
    <w:rsid w:val="4CA3296A"/>
    <w:rsid w:val="4D3D2DBF"/>
    <w:rsid w:val="4D455366"/>
    <w:rsid w:val="4DFC67D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2C8312A"/>
    <w:rsid w:val="52F50027"/>
    <w:rsid w:val="536A5F90"/>
    <w:rsid w:val="54352A41"/>
    <w:rsid w:val="54F50220"/>
    <w:rsid w:val="552D350A"/>
    <w:rsid w:val="55773A5E"/>
    <w:rsid w:val="55853555"/>
    <w:rsid w:val="561F3061"/>
    <w:rsid w:val="567F7FA4"/>
    <w:rsid w:val="570C5CDB"/>
    <w:rsid w:val="577E025B"/>
    <w:rsid w:val="579B705F"/>
    <w:rsid w:val="57CF18D5"/>
    <w:rsid w:val="57EE3633"/>
    <w:rsid w:val="586438F5"/>
    <w:rsid w:val="587D6765"/>
    <w:rsid w:val="587F5983"/>
    <w:rsid w:val="589715D5"/>
    <w:rsid w:val="58F509F1"/>
    <w:rsid w:val="5A094754"/>
    <w:rsid w:val="5A7122F9"/>
    <w:rsid w:val="5AB84E83"/>
    <w:rsid w:val="5ADC7773"/>
    <w:rsid w:val="5AEE74A6"/>
    <w:rsid w:val="5B21162A"/>
    <w:rsid w:val="5B5B0FE0"/>
    <w:rsid w:val="5BC326E1"/>
    <w:rsid w:val="5BE30FD5"/>
    <w:rsid w:val="5BF44F90"/>
    <w:rsid w:val="5BF64864"/>
    <w:rsid w:val="5C115B42"/>
    <w:rsid w:val="5C28615A"/>
    <w:rsid w:val="5C9B540C"/>
    <w:rsid w:val="5C9F6CAA"/>
    <w:rsid w:val="5CB87D6C"/>
    <w:rsid w:val="5CC826A5"/>
    <w:rsid w:val="5CF1327E"/>
    <w:rsid w:val="5D0D6309"/>
    <w:rsid w:val="5D0E2082"/>
    <w:rsid w:val="5D1F7DEB"/>
    <w:rsid w:val="5D347D3A"/>
    <w:rsid w:val="5DEA664B"/>
    <w:rsid w:val="5DFE58E1"/>
    <w:rsid w:val="5E3E0745"/>
    <w:rsid w:val="5E3E24F3"/>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183DB4"/>
    <w:rsid w:val="6821710D"/>
    <w:rsid w:val="68582403"/>
    <w:rsid w:val="68D467FE"/>
    <w:rsid w:val="693966D8"/>
    <w:rsid w:val="69C53AC8"/>
    <w:rsid w:val="6A4B66C1"/>
    <w:rsid w:val="6AA9312D"/>
    <w:rsid w:val="6B767770"/>
    <w:rsid w:val="6BB9765C"/>
    <w:rsid w:val="6C111246"/>
    <w:rsid w:val="6C445178"/>
    <w:rsid w:val="6C635F46"/>
    <w:rsid w:val="6C7041BF"/>
    <w:rsid w:val="6CCD7863"/>
    <w:rsid w:val="6CD24E7A"/>
    <w:rsid w:val="6CEB5F3B"/>
    <w:rsid w:val="6E182D60"/>
    <w:rsid w:val="6E2C2368"/>
    <w:rsid w:val="6E3851B0"/>
    <w:rsid w:val="6E5972F9"/>
    <w:rsid w:val="6E5B2C4D"/>
    <w:rsid w:val="6F2A2D4B"/>
    <w:rsid w:val="6F4934A7"/>
    <w:rsid w:val="6F881820"/>
    <w:rsid w:val="6FEB0909"/>
    <w:rsid w:val="70360EFA"/>
    <w:rsid w:val="70384FF4"/>
    <w:rsid w:val="70A00DEB"/>
    <w:rsid w:val="70AD3C34"/>
    <w:rsid w:val="70DC1E23"/>
    <w:rsid w:val="711710AD"/>
    <w:rsid w:val="71394DF1"/>
    <w:rsid w:val="71F96A05"/>
    <w:rsid w:val="71FE04BF"/>
    <w:rsid w:val="72343EE1"/>
    <w:rsid w:val="72B56DCF"/>
    <w:rsid w:val="72BF37AA"/>
    <w:rsid w:val="73497518"/>
    <w:rsid w:val="737E18B7"/>
    <w:rsid w:val="7392524F"/>
    <w:rsid w:val="73944C37"/>
    <w:rsid w:val="73AF7CC3"/>
    <w:rsid w:val="73EB05CF"/>
    <w:rsid w:val="75412B9C"/>
    <w:rsid w:val="75F61BD9"/>
    <w:rsid w:val="766C2B27"/>
    <w:rsid w:val="766F54E7"/>
    <w:rsid w:val="76DA32A9"/>
    <w:rsid w:val="76E45ED5"/>
    <w:rsid w:val="77106CCA"/>
    <w:rsid w:val="77A64F39"/>
    <w:rsid w:val="77B16BC4"/>
    <w:rsid w:val="782C7B34"/>
    <w:rsid w:val="79030169"/>
    <w:rsid w:val="7924080B"/>
    <w:rsid w:val="79764918"/>
    <w:rsid w:val="7A590988"/>
    <w:rsid w:val="7AE244DA"/>
    <w:rsid w:val="7C23124E"/>
    <w:rsid w:val="7C7F3FAA"/>
    <w:rsid w:val="7CAC1243"/>
    <w:rsid w:val="7CCD740C"/>
    <w:rsid w:val="7D60202E"/>
    <w:rsid w:val="7D9F2B22"/>
    <w:rsid w:val="7DFC1D56"/>
    <w:rsid w:val="7E0B01EB"/>
    <w:rsid w:val="7E553215"/>
    <w:rsid w:val="7E7649FF"/>
    <w:rsid w:val="7EB51F05"/>
    <w:rsid w:val="7F710522"/>
    <w:rsid w:val="7FD55181"/>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5">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sz w:val="32"/>
    </w:rPr>
  </w:style>
  <w:style w:type="paragraph" w:styleId="3">
    <w:name w:val="Body Text 2"/>
    <w:basedOn w:val="1"/>
    <w:qFormat/>
    <w:uiPriority w:val="0"/>
    <w:pPr>
      <w:adjustRightInd w:val="0"/>
      <w:snapToGrid w:val="0"/>
      <w:spacing w:after="120" w:afterLines="0" w:afterAutospacing="0" w:line="480" w:lineRule="auto"/>
    </w:pPr>
    <w:rPr>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2"/>
    <w:qFormat/>
    <w:uiPriority w:val="0"/>
    <w:pPr>
      <w:spacing w:line="360" w:lineRule="auto"/>
      <w:ind w:firstLine="420"/>
    </w:pPr>
    <w:rPr>
      <w:rFonts w:ascii="宋体" w:hAnsi="宋体"/>
      <w:sz w:val="24"/>
    </w:rPr>
  </w:style>
  <w:style w:type="character" w:customStyle="1" w:styleId="10">
    <w:name w:val="NormalCharacter"/>
    <w:semiHidden/>
    <w:qFormat/>
    <w:uiPriority w:val="0"/>
    <w:rPr>
      <w:rFonts w:ascii="Verdana" w:hAnsi="Verdana" w:eastAsia="仿宋_GB2312"/>
      <w:sz w:val="24"/>
      <w:lang w:val="en-US" w:eastAsia="en-US" w:bidi="ar-SA"/>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676</Words>
  <Characters>720</Characters>
  <Lines>0</Lines>
  <Paragraphs>0</Paragraphs>
  <TotalTime>4</TotalTime>
  <ScaleCrop>false</ScaleCrop>
  <LinksUpToDate>false</LinksUpToDate>
  <CharactersWithSpaces>721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2026-10-09T10:40:31Z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