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615CCD">
      <w:pPr>
        <w:spacing w:line="560" w:lineRule="exact"/>
        <w:jc w:val="center"/>
        <w:rPr>
          <w:rFonts w:hint="eastAsia" w:ascii="方正小标宋_GBK" w:hAnsi="方正小标宋_GBK" w:eastAsia="方正小标宋_GBK" w:cs="方正小标宋_GBK"/>
          <w:bCs/>
          <w:sz w:val="30"/>
          <w:szCs w:val="30"/>
          <w:lang w:val="en-US" w:eastAsia="zh-CN"/>
        </w:rPr>
      </w:pPr>
      <w:r>
        <w:rPr>
          <w:rFonts w:hint="eastAsia" w:ascii="方正小标宋_GBK" w:hAnsi="方正小标宋_GBK" w:eastAsia="方正小标宋_GBK" w:cs="方正小标宋_GBK"/>
          <w:bCs/>
          <w:sz w:val="30"/>
          <w:szCs w:val="30"/>
        </w:rPr>
        <w:t>重庆医科大学附属康复医院202</w:t>
      </w:r>
      <w:r>
        <w:rPr>
          <w:rFonts w:hint="eastAsia" w:ascii="方正小标宋_GBK" w:hAnsi="方正小标宋_GBK" w:eastAsia="方正小标宋_GBK" w:cs="方正小标宋_GBK"/>
          <w:bCs/>
          <w:sz w:val="30"/>
          <w:szCs w:val="30"/>
          <w:lang w:val="en-US" w:eastAsia="zh-CN"/>
        </w:rPr>
        <w:t>6</w:t>
      </w:r>
      <w:r>
        <w:rPr>
          <w:rFonts w:hint="eastAsia" w:ascii="方正小标宋_GBK" w:hAnsi="方正小标宋_GBK" w:eastAsia="方正小标宋_GBK" w:cs="方正小标宋_GBK"/>
          <w:bCs/>
          <w:sz w:val="30"/>
          <w:szCs w:val="30"/>
        </w:rPr>
        <w:t>年</w:t>
      </w:r>
      <w:r>
        <w:rPr>
          <w:rFonts w:hint="eastAsia" w:ascii="方正小标宋_GBK" w:hAnsi="方正小标宋_GBK" w:eastAsia="方正小标宋_GBK" w:cs="方正小标宋_GBK"/>
          <w:bCs/>
          <w:sz w:val="30"/>
          <w:szCs w:val="30"/>
          <w:lang w:val="en-US" w:eastAsia="zh-CN"/>
        </w:rPr>
        <w:t>服务</w:t>
      </w:r>
      <w:r>
        <w:rPr>
          <w:rFonts w:hint="eastAsia" w:ascii="方正小标宋_GBK" w:hAnsi="方正小标宋_GBK" w:eastAsia="方正小标宋_GBK" w:cs="方正小标宋_GBK"/>
          <w:bCs/>
          <w:sz w:val="30"/>
          <w:szCs w:val="30"/>
        </w:rPr>
        <w:t>类采购公告</w:t>
      </w:r>
    </w:p>
    <w:p w14:paraId="33D2A6D0">
      <w:pPr>
        <w:spacing w:line="560" w:lineRule="exact"/>
        <w:jc w:val="center"/>
        <w:rPr>
          <w:rFonts w:hint="eastAsia" w:ascii="方正小标宋_GBK" w:hAnsi="方正小标宋_GBK" w:eastAsia="方正小标宋_GBK" w:cs="方正小标宋_GBK"/>
          <w:bCs/>
          <w:sz w:val="30"/>
          <w:szCs w:val="30"/>
        </w:rPr>
      </w:pPr>
      <w:r>
        <w:rPr>
          <w:rFonts w:hint="eastAsia" w:ascii="方正小标宋_GBK" w:hAnsi="方正小标宋_GBK" w:eastAsia="方正小标宋_GBK" w:cs="方正小标宋_GBK"/>
          <w:bCs/>
          <w:sz w:val="30"/>
          <w:szCs w:val="30"/>
        </w:rPr>
        <w:t>（</w:t>
      </w:r>
      <w:r>
        <w:rPr>
          <w:rFonts w:hint="eastAsia" w:ascii="方正仿宋_GBK" w:hAnsi="方正仿宋_GBK" w:eastAsia="方正仿宋_GBK" w:cs="方正仿宋_GBK"/>
          <w:b/>
          <w:bCs/>
          <w:color w:val="auto"/>
          <w:sz w:val="32"/>
          <w:szCs w:val="32"/>
          <w:highlight w:val="none"/>
          <w:u w:val="none"/>
          <w:lang w:val="en-US" w:eastAsia="zh-CN"/>
        </w:rPr>
        <w:t>富士肠镜维修项目</w:t>
      </w:r>
      <w:bookmarkStart w:id="3" w:name="_GoBack"/>
      <w:bookmarkEnd w:id="3"/>
      <w:r>
        <w:rPr>
          <w:rFonts w:hint="eastAsia" w:ascii="方正小标宋_GBK" w:hAnsi="方正小标宋_GBK" w:eastAsia="方正小标宋_GBK" w:cs="方正小标宋_GBK"/>
          <w:bCs/>
          <w:sz w:val="30"/>
          <w:szCs w:val="30"/>
        </w:rPr>
        <w:t>）</w:t>
      </w:r>
    </w:p>
    <w:p w14:paraId="33894206">
      <w:pPr>
        <w:spacing w:line="560" w:lineRule="exact"/>
        <w:jc w:val="center"/>
        <w:rPr>
          <w:rFonts w:hint="eastAsia" w:ascii="方正小标宋_GBK" w:hAnsi="方正小标宋_GBK" w:eastAsia="方正小标宋_GBK" w:cs="方正小标宋_GBK"/>
          <w:bCs/>
          <w:sz w:val="30"/>
          <w:szCs w:val="30"/>
          <w:lang w:val="en-US" w:eastAsia="zh-CN"/>
        </w:rPr>
      </w:pPr>
      <w:bookmarkStart w:id="0" w:name="_Toc465084019"/>
    </w:p>
    <w:p w14:paraId="737E74AB">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一、项目名称：</w:t>
      </w:r>
      <w:r>
        <w:rPr>
          <w:rFonts w:hint="eastAsia" w:ascii="方正仿宋_GBK" w:hAnsi="方正仿宋_GBK" w:eastAsia="方正仿宋_GBK" w:cs="方正仿宋_GBK"/>
          <w:b w:val="0"/>
          <w:bCs w:val="0"/>
          <w:color w:val="auto"/>
          <w:sz w:val="24"/>
          <w:szCs w:val="24"/>
          <w:lang w:val="en-US" w:eastAsia="zh-CN"/>
        </w:rPr>
        <w:t>富士肠镜维修</w:t>
      </w:r>
    </w:p>
    <w:p w14:paraId="5E164AFD">
      <w:pPr>
        <w:adjustRightInd w:val="0"/>
        <w:snapToGrid w:val="0"/>
        <w:spacing w:line="240" w:lineRule="auto"/>
        <w:ind w:firstLine="482" w:firstLineChars="200"/>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二、项目编号：</w:t>
      </w:r>
      <w:r>
        <w:rPr>
          <w:rFonts w:hint="eastAsia" w:ascii="方正仿宋_GBK" w:hAnsi="方正仿宋_GBK" w:eastAsia="方正仿宋_GBK" w:cs="方正仿宋_GBK"/>
          <w:b w:val="0"/>
          <w:bCs w:val="0"/>
          <w:color w:val="auto"/>
          <w:sz w:val="24"/>
          <w:szCs w:val="24"/>
          <w:lang w:val="en-US" w:eastAsia="zh-CN"/>
        </w:rPr>
        <w:t>CYKF-F2026020</w:t>
      </w:r>
    </w:p>
    <w:p w14:paraId="624C8E8C">
      <w:pPr>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三、项目内容</w:t>
      </w:r>
      <w:bookmarkEnd w:id="0"/>
      <w:r>
        <w:rPr>
          <w:rFonts w:hint="eastAsia" w:ascii="方正仿宋_GBK" w:hAnsi="方正仿宋_GBK" w:eastAsia="方正仿宋_GBK" w:cs="方正仿宋_GBK"/>
          <w:b/>
          <w:bCs/>
          <w:color w:val="auto"/>
          <w:sz w:val="24"/>
          <w:szCs w:val="24"/>
          <w:lang w:val="en-US" w:eastAsia="zh-CN"/>
        </w:rPr>
        <w:t>：</w:t>
      </w:r>
    </w:p>
    <w:tbl>
      <w:tblPr>
        <w:tblStyle w:val="7"/>
        <w:tblW w:w="503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6"/>
        <w:gridCol w:w="1357"/>
        <w:gridCol w:w="752"/>
        <w:gridCol w:w="1129"/>
        <w:gridCol w:w="963"/>
        <w:gridCol w:w="1294"/>
        <w:gridCol w:w="1294"/>
        <w:gridCol w:w="1177"/>
      </w:tblGrid>
      <w:tr w14:paraId="3FC994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49C287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序号</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619B765F">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名称</w:t>
            </w:r>
          </w:p>
        </w:tc>
        <w:tc>
          <w:tcPr>
            <w:tcW w:w="438" w:type="pct"/>
            <w:tcBorders>
              <w:top w:val="single" w:color="auto" w:sz="4" w:space="0"/>
              <w:left w:val="single" w:color="auto" w:sz="4" w:space="0"/>
              <w:bottom w:val="single" w:color="auto" w:sz="4" w:space="0"/>
              <w:right w:val="single" w:color="auto" w:sz="4" w:space="0"/>
            </w:tcBorders>
            <w:shd w:val="clear" w:color="auto" w:fill="auto"/>
            <w:vAlign w:val="center"/>
          </w:tcPr>
          <w:p w14:paraId="42A82DBC">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维保数量（台）</w:t>
            </w:r>
          </w:p>
        </w:tc>
        <w:tc>
          <w:tcPr>
            <w:tcW w:w="657" w:type="pct"/>
            <w:tcBorders>
              <w:top w:val="single" w:color="auto" w:sz="4" w:space="0"/>
              <w:left w:val="single" w:color="auto" w:sz="4" w:space="0"/>
              <w:bottom w:val="single" w:color="auto" w:sz="4" w:space="0"/>
              <w:right w:val="single" w:color="auto" w:sz="4" w:space="0"/>
            </w:tcBorders>
            <w:shd w:val="clear" w:color="auto" w:fill="auto"/>
            <w:vAlign w:val="center"/>
          </w:tcPr>
          <w:p w14:paraId="70799709">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服务期限</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102E6824">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最高限价（万元）</w:t>
            </w:r>
          </w:p>
        </w:tc>
        <w:tc>
          <w:tcPr>
            <w:tcW w:w="753" w:type="pct"/>
            <w:tcBorders>
              <w:top w:val="single" w:color="auto" w:sz="4" w:space="0"/>
              <w:left w:val="single" w:color="auto" w:sz="4" w:space="0"/>
              <w:bottom w:val="single" w:color="auto" w:sz="4" w:space="0"/>
              <w:right w:val="single" w:color="auto" w:sz="4" w:space="0"/>
            </w:tcBorders>
            <w:shd w:val="clear" w:color="auto" w:fill="auto"/>
            <w:vAlign w:val="center"/>
          </w:tcPr>
          <w:p w14:paraId="0726BA9C">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投标保证金（元）</w:t>
            </w:r>
          </w:p>
        </w:tc>
        <w:tc>
          <w:tcPr>
            <w:tcW w:w="753" w:type="pct"/>
            <w:tcBorders>
              <w:top w:val="single" w:color="auto" w:sz="4" w:space="0"/>
              <w:left w:val="single" w:color="auto" w:sz="4" w:space="0"/>
              <w:bottom w:val="single" w:color="auto" w:sz="4" w:space="0"/>
              <w:right w:val="single" w:color="auto" w:sz="4" w:space="0"/>
            </w:tcBorders>
            <w:shd w:val="clear" w:color="auto" w:fill="auto"/>
            <w:vAlign w:val="center"/>
          </w:tcPr>
          <w:p w14:paraId="48FFEB68">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成交供应商（个）</w:t>
            </w: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2F89C6CC">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备注</w:t>
            </w:r>
          </w:p>
        </w:tc>
      </w:tr>
      <w:tr w14:paraId="52C86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8" w:hRule="atLeast"/>
        </w:trPr>
        <w:tc>
          <w:tcPr>
            <w:tcW w:w="359"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75A5626">
            <w:pPr>
              <w:keepNext w:val="0"/>
              <w:keepLines w:val="0"/>
              <w:widowControl/>
              <w:suppressLineNumbers w:val="0"/>
              <w:jc w:val="center"/>
              <w:textAlignment w:val="center"/>
              <w:rPr>
                <w:rFonts w:hint="eastAsia" w:ascii="方正仿宋_GBK" w:hAnsi="方正仿宋_GBK" w:eastAsia="方正仿宋_GBK" w:cs="方正仿宋_GBK"/>
                <w:i w:val="0"/>
                <w:iCs w:val="0"/>
                <w:color w:val="000000"/>
                <w:sz w:val="20"/>
                <w:szCs w:val="20"/>
                <w:u w:val="none"/>
              </w:rPr>
            </w:pPr>
            <w:r>
              <w:rPr>
                <w:rFonts w:hint="eastAsia" w:ascii="方正仿宋_GBK" w:hAnsi="方正仿宋_GBK" w:eastAsia="方正仿宋_GBK" w:cs="方正仿宋_GBK"/>
                <w:i w:val="0"/>
                <w:iCs w:val="0"/>
                <w:color w:val="000000"/>
                <w:kern w:val="0"/>
                <w:sz w:val="20"/>
                <w:szCs w:val="20"/>
                <w:u w:val="none"/>
                <w:lang w:val="en-US" w:eastAsia="zh-CN" w:bidi="ar"/>
              </w:rPr>
              <w:t>1</w:t>
            </w:r>
          </w:p>
        </w:tc>
        <w:tc>
          <w:tcPr>
            <w:tcW w:w="790" w:type="pct"/>
            <w:tcBorders>
              <w:top w:val="single" w:color="auto" w:sz="4" w:space="0"/>
              <w:left w:val="single" w:color="auto" w:sz="4" w:space="0"/>
              <w:bottom w:val="single" w:color="auto" w:sz="4" w:space="0"/>
              <w:right w:val="single" w:color="auto" w:sz="4" w:space="0"/>
            </w:tcBorders>
            <w:shd w:val="clear" w:color="auto" w:fill="FFFFFF"/>
            <w:vAlign w:val="center"/>
          </w:tcPr>
          <w:p w14:paraId="31827B0B">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0"/>
                <w:szCs w:val="20"/>
                <w:u w:val="none"/>
                <w:lang w:val="en-US"/>
              </w:rPr>
            </w:pPr>
            <w:r>
              <w:rPr>
                <w:rFonts w:hint="eastAsia" w:ascii="方正仿宋_GBK" w:hAnsi="方正仿宋_GBK" w:eastAsia="方正仿宋_GBK" w:cs="方正仿宋_GBK"/>
                <w:i w:val="0"/>
                <w:iCs w:val="0"/>
                <w:color w:val="auto"/>
                <w:kern w:val="0"/>
                <w:sz w:val="20"/>
                <w:szCs w:val="20"/>
                <w:u w:val="single"/>
                <w:lang w:val="en-US" w:eastAsia="zh-CN" w:bidi="ar"/>
              </w:rPr>
              <w:t>富士EC-760R-V/M肠镜</w:t>
            </w:r>
            <w:r>
              <w:rPr>
                <w:rFonts w:hint="eastAsia" w:ascii="方正仿宋_GBK" w:hAnsi="方正仿宋_GBK" w:eastAsia="方正仿宋_GBK" w:cs="方正仿宋_GBK"/>
                <w:i w:val="0"/>
                <w:iCs w:val="0"/>
                <w:color w:val="auto"/>
                <w:kern w:val="0"/>
                <w:sz w:val="20"/>
                <w:szCs w:val="20"/>
                <w:u w:val="none"/>
                <w:lang w:val="en-US" w:eastAsia="zh-CN" w:bidi="ar"/>
              </w:rPr>
              <w:t>维修服务</w:t>
            </w:r>
          </w:p>
        </w:tc>
        <w:tc>
          <w:tcPr>
            <w:tcW w:w="438" w:type="pct"/>
            <w:tcBorders>
              <w:top w:val="single" w:color="auto" w:sz="4" w:space="0"/>
              <w:left w:val="single" w:color="auto" w:sz="4" w:space="0"/>
              <w:bottom w:val="single" w:color="auto" w:sz="4" w:space="0"/>
              <w:right w:val="single" w:color="auto" w:sz="4" w:space="0"/>
            </w:tcBorders>
            <w:shd w:val="clear" w:color="auto" w:fill="auto"/>
            <w:vAlign w:val="center"/>
          </w:tcPr>
          <w:p w14:paraId="770BE459">
            <w:pPr>
              <w:keepNext w:val="0"/>
              <w:keepLines w:val="0"/>
              <w:widowControl/>
              <w:suppressLineNumbers w:val="0"/>
              <w:jc w:val="center"/>
              <w:textAlignment w:val="center"/>
              <w:rPr>
                <w:rFonts w:hint="eastAsia"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1</w:t>
            </w:r>
          </w:p>
        </w:tc>
        <w:tc>
          <w:tcPr>
            <w:tcW w:w="657" w:type="pct"/>
            <w:tcBorders>
              <w:top w:val="single" w:color="auto" w:sz="4" w:space="0"/>
              <w:left w:val="single" w:color="auto" w:sz="4" w:space="0"/>
              <w:bottom w:val="single" w:color="auto" w:sz="4" w:space="0"/>
              <w:right w:val="single" w:color="auto" w:sz="4" w:space="0"/>
            </w:tcBorders>
            <w:shd w:val="clear" w:color="auto" w:fill="auto"/>
            <w:vAlign w:val="center"/>
          </w:tcPr>
          <w:p w14:paraId="134D838C">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auto"/>
                <w:kern w:val="0"/>
                <w:sz w:val="20"/>
                <w:szCs w:val="20"/>
                <w:u w:val="none"/>
                <w:lang w:val="en-US" w:eastAsia="zh-CN" w:bidi="ar"/>
              </w:rPr>
              <w:t xml:space="preserve">维修完工验收合格后       </w:t>
            </w:r>
            <w:r>
              <w:rPr>
                <w:rFonts w:hint="eastAsia" w:ascii="方正仿宋_GBK" w:hAnsi="方正仿宋_GBK" w:eastAsia="方正仿宋_GBK" w:cs="方正仿宋_GBK"/>
                <w:i w:val="0"/>
                <w:iCs w:val="0"/>
                <w:color w:val="auto"/>
                <w:kern w:val="0"/>
                <w:sz w:val="20"/>
                <w:szCs w:val="20"/>
                <w:u w:val="single"/>
                <w:lang w:val="en-US" w:eastAsia="zh-CN" w:bidi="ar"/>
              </w:rPr>
              <w:t>6个月</w:t>
            </w:r>
          </w:p>
        </w:tc>
        <w:tc>
          <w:tcPr>
            <w:tcW w:w="560" w:type="pct"/>
            <w:tcBorders>
              <w:top w:val="single" w:color="auto" w:sz="4" w:space="0"/>
              <w:left w:val="single" w:color="auto" w:sz="4" w:space="0"/>
              <w:bottom w:val="single" w:color="auto" w:sz="4" w:space="0"/>
              <w:right w:val="single" w:color="auto" w:sz="4" w:space="0"/>
            </w:tcBorders>
            <w:shd w:val="clear" w:color="auto" w:fill="auto"/>
            <w:vAlign w:val="center"/>
          </w:tcPr>
          <w:p w14:paraId="17C0BF3F">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0"/>
                <w:szCs w:val="20"/>
                <w:u w:val="none"/>
                <w:lang w:val="en-US" w:eastAsia="zh-CN" w:bidi="ar"/>
              </w:rPr>
            </w:pPr>
            <w:r>
              <w:rPr>
                <w:rFonts w:hint="eastAsia" w:ascii="方正仿宋_GBK" w:hAnsi="方正仿宋_GBK" w:eastAsia="方正仿宋_GBK" w:cs="方正仿宋_GBK"/>
                <w:i w:val="0"/>
                <w:iCs w:val="0"/>
                <w:color w:val="000000"/>
                <w:kern w:val="0"/>
                <w:sz w:val="20"/>
                <w:szCs w:val="20"/>
                <w:u w:val="none"/>
                <w:lang w:val="en-US" w:eastAsia="zh-CN" w:bidi="ar"/>
              </w:rPr>
              <w:t>4.98</w:t>
            </w:r>
          </w:p>
        </w:tc>
        <w:tc>
          <w:tcPr>
            <w:tcW w:w="753" w:type="pct"/>
            <w:tcBorders>
              <w:top w:val="single" w:color="auto" w:sz="4" w:space="0"/>
              <w:left w:val="single" w:color="auto" w:sz="4" w:space="0"/>
              <w:bottom w:val="single" w:color="auto" w:sz="4" w:space="0"/>
              <w:right w:val="single" w:color="auto" w:sz="4" w:space="0"/>
            </w:tcBorders>
            <w:shd w:val="clear" w:color="auto" w:fill="auto"/>
            <w:vAlign w:val="center"/>
          </w:tcPr>
          <w:p w14:paraId="4683193A">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0"/>
                <w:szCs w:val="20"/>
                <w:u w:val="none"/>
                <w:lang w:val="en-US" w:eastAsia="zh-CN"/>
              </w:rPr>
            </w:pPr>
            <w:r>
              <w:rPr>
                <w:rFonts w:hint="eastAsia" w:ascii="方正仿宋_GBK" w:hAnsi="方正仿宋_GBK" w:eastAsia="方正仿宋_GBK" w:cs="方正仿宋_GBK"/>
                <w:i w:val="0"/>
                <w:iCs w:val="0"/>
                <w:color w:val="000000"/>
                <w:sz w:val="20"/>
                <w:szCs w:val="20"/>
                <w:u w:val="none"/>
                <w:lang w:val="en-US" w:eastAsia="zh-CN"/>
              </w:rPr>
              <w:t>990.00</w:t>
            </w:r>
          </w:p>
        </w:tc>
        <w:tc>
          <w:tcPr>
            <w:tcW w:w="753" w:type="pct"/>
            <w:tcBorders>
              <w:top w:val="single" w:color="auto" w:sz="4" w:space="0"/>
              <w:left w:val="single" w:color="auto" w:sz="4" w:space="0"/>
              <w:bottom w:val="single" w:color="auto" w:sz="4" w:space="0"/>
              <w:right w:val="single" w:color="auto" w:sz="4" w:space="0"/>
            </w:tcBorders>
            <w:shd w:val="clear" w:color="auto" w:fill="auto"/>
            <w:vAlign w:val="center"/>
          </w:tcPr>
          <w:p w14:paraId="5C2DA34F">
            <w:pPr>
              <w:keepNext w:val="0"/>
              <w:keepLines w:val="0"/>
              <w:widowControl/>
              <w:suppressLineNumbers w:val="0"/>
              <w:jc w:val="center"/>
              <w:textAlignment w:val="center"/>
              <w:rPr>
                <w:rFonts w:hint="default" w:ascii="方正仿宋_GBK" w:hAnsi="方正仿宋_GBK" w:eastAsia="方正仿宋_GBK" w:cs="方正仿宋_GBK"/>
                <w:i w:val="0"/>
                <w:iCs w:val="0"/>
                <w:color w:val="000000"/>
                <w:sz w:val="20"/>
                <w:szCs w:val="20"/>
                <w:u w:val="none"/>
                <w:lang w:val="en-US" w:eastAsia="zh-CN"/>
              </w:rPr>
            </w:pPr>
            <w:r>
              <w:rPr>
                <w:rFonts w:hint="eastAsia" w:ascii="方正仿宋_GBK" w:hAnsi="方正仿宋_GBK" w:eastAsia="方正仿宋_GBK" w:cs="方正仿宋_GBK"/>
                <w:i w:val="0"/>
                <w:iCs w:val="0"/>
                <w:color w:val="000000"/>
                <w:sz w:val="20"/>
                <w:szCs w:val="20"/>
                <w:u w:val="none"/>
                <w:lang w:val="en-US" w:eastAsia="zh-CN"/>
              </w:rPr>
              <w:t>1</w:t>
            </w:r>
          </w:p>
        </w:tc>
        <w:tc>
          <w:tcPr>
            <w:tcW w:w="685" w:type="pct"/>
            <w:tcBorders>
              <w:top w:val="single" w:color="auto" w:sz="4" w:space="0"/>
              <w:left w:val="single" w:color="auto" w:sz="4" w:space="0"/>
              <w:bottom w:val="single" w:color="auto" w:sz="4" w:space="0"/>
              <w:right w:val="single" w:color="auto" w:sz="4" w:space="0"/>
            </w:tcBorders>
            <w:shd w:val="clear" w:color="auto" w:fill="auto"/>
            <w:vAlign w:val="center"/>
          </w:tcPr>
          <w:p w14:paraId="36D5C0C1">
            <w:pPr>
              <w:keepNext w:val="0"/>
              <w:keepLines w:val="0"/>
              <w:widowControl/>
              <w:suppressLineNumbers w:val="0"/>
              <w:jc w:val="center"/>
              <w:textAlignment w:val="center"/>
              <w:rPr>
                <w:rFonts w:hint="default" w:ascii="方正仿宋_GBK" w:hAnsi="方正仿宋_GBK" w:eastAsia="方正仿宋_GBK" w:cs="方正仿宋_GBK"/>
                <w:i w:val="0"/>
                <w:iCs w:val="0"/>
                <w:color w:val="000000"/>
                <w:kern w:val="0"/>
                <w:sz w:val="20"/>
                <w:szCs w:val="20"/>
                <w:u w:val="none"/>
                <w:lang w:val="en-US" w:eastAsia="zh-CN" w:bidi="ar"/>
              </w:rPr>
            </w:pPr>
          </w:p>
        </w:tc>
      </w:tr>
    </w:tbl>
    <w:p w14:paraId="3B5F139E">
      <w:pPr>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p>
    <w:p w14:paraId="27034AEA">
      <w:pPr>
        <w:tabs>
          <w:tab w:val="left" w:pos="720"/>
        </w:tabs>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bookmarkStart w:id="1" w:name="_Toc465084020"/>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四、资金来源</w:t>
      </w:r>
      <w:bookmarkEnd w:id="1"/>
    </w:p>
    <w:p w14:paraId="641CDABD">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医院自筹资金</w:t>
      </w:r>
    </w:p>
    <w:p w14:paraId="41D74B37">
      <w:pPr>
        <w:adjustRightInd w:val="0"/>
        <w:snapToGrid w:val="0"/>
        <w:spacing w:line="240" w:lineRule="auto"/>
        <w:ind w:firstLine="482" w:firstLineChars="200"/>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五、采购方式</w:t>
      </w:r>
    </w:p>
    <w:p w14:paraId="72BA82E4">
      <w:pPr>
        <w:adjustRightInd w:val="0"/>
        <w:snapToGrid w:val="0"/>
        <w:spacing w:line="240" w:lineRule="auto"/>
        <w:ind w:firstLine="540" w:firstLineChars="225"/>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自主采购——院内竞争性谈判</w:t>
      </w:r>
      <w:bookmarkStart w:id="2" w:name="_Toc465084021"/>
    </w:p>
    <w:p w14:paraId="64DBB537">
      <w:pPr>
        <w:adjustRightInd w:val="0"/>
        <w:snapToGrid w:val="0"/>
        <w:spacing w:line="240" w:lineRule="auto"/>
        <w:ind w:firstLine="542" w:firstLineChars="225"/>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六、供应商资格要</w:t>
      </w:r>
      <w:bookmarkEnd w:id="2"/>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求</w:t>
      </w:r>
    </w:p>
    <w:p w14:paraId="58247592">
      <w:pPr>
        <w:pageBreakBefore w:val="0"/>
        <w:kinsoku/>
        <w:overflowPunct/>
        <w:topLinePunct w:val="0"/>
        <w:bidi w:val="0"/>
        <w:adjustRightInd w:val="0"/>
        <w:snapToGrid w:val="0"/>
        <w:spacing w:line="360" w:lineRule="exact"/>
        <w:ind w:firstLine="542" w:firstLineChars="225"/>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（一）基本资格条件</w:t>
      </w:r>
    </w:p>
    <w:p w14:paraId="1C01AF5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1.具有独立承担民事责任的能力；</w:t>
      </w:r>
    </w:p>
    <w:p w14:paraId="7374CF30">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2.具有良好的商业信誉和健全的财务会计制度；</w:t>
      </w:r>
    </w:p>
    <w:p w14:paraId="40F681B6">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3.具有履行合同所必需的设备和专业技术能力；</w:t>
      </w:r>
    </w:p>
    <w:p w14:paraId="748F0E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4.有依法缴纳税收和社会保障资金的良好记录；</w:t>
      </w:r>
    </w:p>
    <w:p w14:paraId="5CD0A9EC">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5.参加此采购活动前三年内，在经营活动中没有重大违法记录；</w:t>
      </w:r>
    </w:p>
    <w:p w14:paraId="4DE3C4D2">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6.符合法律、法规规定的其他条件。</w:t>
      </w:r>
    </w:p>
    <w:p w14:paraId="441FE99E">
      <w:pPr>
        <w:pageBreakBefore w:val="0"/>
        <w:kinsoku/>
        <w:overflowPunct/>
        <w:topLinePunct w:val="0"/>
        <w:bidi w:val="0"/>
        <w:adjustRightInd w:val="0"/>
        <w:snapToGrid w:val="0"/>
        <w:spacing w:line="360" w:lineRule="exact"/>
        <w:ind w:firstLine="542" w:firstLineChars="225"/>
        <w:textAlignment w:val="auto"/>
        <w:rPr>
          <w:rFonts w:hint="eastAsia"/>
          <w:color w:val="000000" w:themeColor="text1"/>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 xml:space="preserve">（二）特定资格条件 </w:t>
      </w:r>
    </w:p>
    <w:p w14:paraId="736A9737">
      <w:pPr>
        <w:pageBreakBefore w:val="0"/>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营业执照经营范围包含医疗设备维修 / 医疗器械维修相关内容</w:t>
      </w:r>
    </w:p>
    <w:p w14:paraId="53710DEC">
      <w:pPr>
        <w:pageBreakBefore w:val="0"/>
        <w:tabs>
          <w:tab w:val="left" w:pos="720"/>
        </w:tabs>
        <w:kinsoku/>
        <w:overflowPunct/>
        <w:topLinePunct w:val="0"/>
        <w:bidi w:val="0"/>
        <w:adjustRightInd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说明：</w:t>
      </w:r>
    </w:p>
    <w:p w14:paraId="7DD84C9F">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2"/>
          <w:sz w:val="24"/>
          <w:szCs w:val="24"/>
          <w:lang w:val="en-US" w:eastAsia="zh-CN" w:bidi="ar-SA"/>
          <w14:textFill>
            <w14:solidFill>
              <w14:schemeClr w14:val="tx1"/>
            </w14:solidFill>
          </w14:textFill>
        </w:rPr>
        <w:t>1.</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上述证明材料须在响应文件中复印件加盖</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单位鲜</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章。</w:t>
      </w:r>
    </w:p>
    <w:p w14:paraId="681CCFC2">
      <w:pPr>
        <w:pageBreakBefore w:val="0"/>
        <w:numPr>
          <w:ilvl w:val="0"/>
          <w:numId w:val="0"/>
        </w:numPr>
        <w:tabs>
          <w:tab w:val="left" w:pos="720"/>
        </w:tabs>
        <w:kinsoku/>
        <w:overflowPunct/>
        <w:topLinePunct w:val="0"/>
        <w:bidi w:val="0"/>
        <w:adjustRightInd w:val="0"/>
        <w:snapToGrid w:val="0"/>
        <w:spacing w:line="360" w:lineRule="exact"/>
        <w:ind w:firstLine="480" w:firstLineChars="200"/>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2.采购人在采购有效期内均有权对响应供应商提供的以上资料（证明材料和证件的原件或复印件）进行核实。采购人在合同签订前有权对响应供应商提供的资料进行核实，若发现弄虚作假，按相关规定取消其中</w:t>
      </w:r>
      <w:r>
        <w:rPr>
          <w:rFonts w:hint="eastAsia" w:ascii="方正仿宋_GBK" w:hAnsi="方正仿宋_GBK" w:eastAsia="方正仿宋_GBK" w:cs="方正仿宋_GBK"/>
          <w:b w:val="0"/>
          <w:bCs w:val="0"/>
          <w:strike w:val="0"/>
          <w:dstrike w:val="0"/>
          <w:color w:val="000000" w:themeColor="text1"/>
          <w:sz w:val="24"/>
          <w:szCs w:val="24"/>
          <w:lang w:val="en-US" w:eastAsia="zh-CN"/>
          <w14:textFill>
            <w14:solidFill>
              <w14:schemeClr w14:val="tx1"/>
            </w14:solidFill>
          </w14:textFill>
        </w:rPr>
        <w:t>标</w:t>
      </w:r>
      <w:r>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t>资格，并按相关法律法规处理，响应供应商承担因此造成的相关责任并赔偿相应损失。</w:t>
      </w:r>
    </w:p>
    <w:p w14:paraId="338981E6">
      <w:pPr>
        <w:pageBreakBefore w:val="0"/>
        <w:widowControl w:val="0"/>
        <w:kinsoku/>
        <w:wordWrap/>
        <w:overflowPunct/>
        <w:topLinePunct w:val="0"/>
        <w:autoSpaceDE/>
        <w:autoSpaceDN/>
        <w:bidi w:val="0"/>
        <w:adjustRightInd w:val="0"/>
        <w:snapToGrid w:val="0"/>
        <w:spacing w:line="360" w:lineRule="exact"/>
        <w:ind w:firstLine="542" w:firstLineChars="225"/>
        <w:textAlignment w:val="auto"/>
        <w:rPr>
          <w:rFonts w:hint="eastAsia" w:ascii="方正仿宋_GBK" w:hAnsi="方正仿宋_GBK" w:eastAsia="方正仿宋_GBK" w:cs="方正仿宋_GBK"/>
          <w:b w:val="0"/>
          <w:bCs w:val="0"/>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七、投标有关说明</w:t>
      </w:r>
    </w:p>
    <w:p w14:paraId="19F5571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1.报名：2026年10月21日至10月23日（工作日）9:00—17:00通过线上报名方式获取招标文件（报名提供：营业执照等复印件加盖公司鲜章扫描件、项目报名表签字版扫描件等）；具体线上报名方式详见采购公告内容。</w:t>
      </w:r>
    </w:p>
    <w:p w14:paraId="20581025">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报名资料提交邮箱时请以“公司名称（全称或规范简称）+项目名称报名资料”命名。</w:t>
      </w:r>
    </w:p>
    <w:p w14:paraId="3053FD9A">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投标保证金</w:t>
      </w:r>
      <w:r>
        <w:rPr>
          <w:rFonts w:hint="eastAsia" w:ascii="方正仿宋_GBK" w:hAnsi="方正仿宋_GBK" w:eastAsia="方正仿宋_GBK" w:cs="方正仿宋_GBK"/>
          <w:b w:val="0"/>
          <w:bCs w:val="0"/>
          <w:color w:val="auto"/>
          <w:sz w:val="24"/>
          <w:szCs w:val="24"/>
          <w:lang w:val="en-US" w:eastAsia="zh-CN"/>
        </w:rPr>
        <w:t>：</w:t>
      </w:r>
      <w:r>
        <w:rPr>
          <w:rFonts w:hint="eastAsia" w:ascii="微软雅黑" w:hAnsi="微软雅黑" w:eastAsia="微软雅黑" w:cs="微软雅黑"/>
          <w:b w:val="0"/>
          <w:bCs w:val="0"/>
          <w:color w:val="auto"/>
          <w:sz w:val="24"/>
          <w:szCs w:val="24"/>
          <w:lang w:val="en-US" w:eastAsia="zh-CN"/>
        </w:rPr>
        <w:t>¥</w:t>
      </w:r>
      <w:r>
        <w:rPr>
          <w:rFonts w:hint="eastAsia" w:ascii="方正仿宋_GBK" w:hAnsi="方正仿宋_GBK" w:eastAsia="方正仿宋_GBK" w:cs="方正仿宋_GBK"/>
          <w:b w:val="0"/>
          <w:bCs w:val="0"/>
          <w:color w:val="auto"/>
          <w:sz w:val="24"/>
          <w:szCs w:val="24"/>
          <w:lang w:val="en-US" w:eastAsia="zh-CN"/>
        </w:rPr>
        <w:t>990.00，缴纳截止时间：2026年10月23日 17:00</w:t>
      </w:r>
    </w:p>
    <w:p w14:paraId="2C773E56">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投标人缴纳投标保证金，须在上述要求时间内将投标保证金</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发送至采购人指定邮箱，且应将投标保证金（如有，无则不提供）</w:t>
      </w:r>
      <w:r>
        <w:rPr>
          <w:rFonts w:hint="eastAsia" w:ascii="方正仿宋_GBK" w:hAnsi="方正仿宋_GBK" w:eastAsia="方正仿宋_GBK" w:cs="方正仿宋_GBK"/>
          <w:b/>
          <w:bCs/>
          <w:color w:val="auto"/>
          <w:sz w:val="24"/>
          <w:szCs w:val="24"/>
        </w:rPr>
        <w:t>转账凭证</w:t>
      </w:r>
      <w:r>
        <w:rPr>
          <w:rFonts w:hint="eastAsia" w:ascii="方正仿宋_GBK" w:hAnsi="方正仿宋_GBK" w:eastAsia="方正仿宋_GBK" w:cs="方正仿宋_GBK"/>
          <w:b/>
          <w:bCs/>
          <w:color w:val="auto"/>
          <w:sz w:val="24"/>
          <w:szCs w:val="24"/>
          <w:lang w:val="en-US" w:eastAsia="zh-CN"/>
        </w:rPr>
        <w:t>图片或</w:t>
      </w:r>
      <w:r>
        <w:rPr>
          <w:rFonts w:hint="eastAsia" w:ascii="方正仿宋_GBK" w:hAnsi="方正仿宋_GBK" w:eastAsia="方正仿宋_GBK" w:cs="方正仿宋_GBK"/>
          <w:b/>
          <w:bCs/>
          <w:color w:val="auto"/>
          <w:sz w:val="24"/>
          <w:szCs w:val="24"/>
        </w:rPr>
        <w:t>扫描件</w:t>
      </w:r>
      <w:r>
        <w:rPr>
          <w:rFonts w:hint="eastAsia" w:ascii="方正仿宋_GBK" w:hAnsi="方正仿宋_GBK" w:eastAsia="方正仿宋_GBK" w:cs="方正仿宋_GBK"/>
          <w:b/>
          <w:bCs/>
          <w:color w:val="auto"/>
          <w:sz w:val="24"/>
          <w:szCs w:val="24"/>
          <w:lang w:val="en-US" w:eastAsia="zh-CN"/>
        </w:rPr>
        <w:t>按要求附在投标文件内。</w:t>
      </w:r>
    </w:p>
    <w:p w14:paraId="24B77FBC">
      <w:pPr>
        <w:pageBreakBefore w:val="0"/>
        <w:widowControl w:val="0"/>
        <w:kinsoku/>
        <w:wordWrap/>
        <w:overflowPunct/>
        <w:topLinePunct w:val="0"/>
        <w:autoSpaceDE/>
        <w:autoSpaceDN/>
        <w:bidi w:val="0"/>
        <w:snapToGrid w:val="0"/>
        <w:spacing w:line="360" w:lineRule="exact"/>
        <w:ind w:firstLine="482" w:firstLineChars="200"/>
        <w:textAlignment w:val="auto"/>
        <w:rPr>
          <w:rFonts w:hint="default"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以下情形不予退还投标保证金：</w:t>
      </w:r>
    </w:p>
    <w:p w14:paraId="1F32CC5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w:t>
      </w:r>
      <w:r>
        <w:rPr>
          <w:rFonts w:hint="default" w:ascii="方正仿宋_GBK" w:hAnsi="方正仿宋_GBK" w:eastAsia="方正仿宋_GBK" w:cs="方正仿宋_GBK"/>
          <w:color w:val="auto"/>
          <w:sz w:val="24"/>
          <w:szCs w:val="24"/>
          <w:lang w:val="en-US" w:eastAsia="zh-CN"/>
        </w:rPr>
        <w:t>投标人在投标截止日期后没有提交投标，且之前也没有任何通知说明。</w:t>
      </w:r>
    </w:p>
    <w:p w14:paraId="2546BD86">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（2）</w:t>
      </w:r>
      <w:r>
        <w:rPr>
          <w:rFonts w:hint="default" w:ascii="方正仿宋_GBK" w:hAnsi="方正仿宋_GBK" w:eastAsia="方正仿宋_GBK" w:cs="方正仿宋_GBK"/>
          <w:color w:val="auto"/>
          <w:sz w:val="24"/>
          <w:szCs w:val="24"/>
          <w:lang w:val="en-US" w:eastAsia="zh-CN"/>
        </w:rPr>
        <w:t>投标人在提交投标文件后，突然放弃投标。</w:t>
      </w:r>
    </w:p>
    <w:p w14:paraId="14CA1858">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（3）</w:t>
      </w:r>
      <w:r>
        <w:rPr>
          <w:rFonts w:hint="default" w:ascii="方正仿宋_GBK" w:hAnsi="方正仿宋_GBK" w:eastAsia="方正仿宋_GBK" w:cs="方正仿宋_GBK"/>
          <w:color w:val="auto"/>
          <w:sz w:val="24"/>
          <w:szCs w:val="24"/>
          <w:lang w:val="en-US" w:eastAsia="zh-CN"/>
        </w:rPr>
        <w:t>中标后，在接到通知书的30日内，在没有正当理由的情况下拒绝与</w:t>
      </w:r>
      <w:r>
        <w:rPr>
          <w:rFonts w:hint="eastAsia" w:ascii="方正仿宋_GBK" w:hAnsi="方正仿宋_GBK" w:eastAsia="方正仿宋_GBK" w:cs="方正仿宋_GBK"/>
          <w:color w:val="auto"/>
          <w:sz w:val="24"/>
          <w:szCs w:val="24"/>
          <w:lang w:val="en-US" w:eastAsia="zh-CN"/>
        </w:rPr>
        <w:t>采购</w:t>
      </w:r>
      <w:r>
        <w:rPr>
          <w:rFonts w:hint="default" w:ascii="方正仿宋_GBK" w:hAnsi="方正仿宋_GBK" w:eastAsia="方正仿宋_GBK" w:cs="方正仿宋_GBK"/>
          <w:color w:val="auto"/>
          <w:sz w:val="24"/>
          <w:szCs w:val="24"/>
          <w:lang w:val="en-US" w:eastAsia="zh-CN"/>
        </w:rPr>
        <w:t>人签订合同。</w:t>
      </w:r>
    </w:p>
    <w:p w14:paraId="200D76ED">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（4）</w:t>
      </w:r>
      <w:r>
        <w:rPr>
          <w:rFonts w:hint="default" w:ascii="方正仿宋_GBK" w:hAnsi="方正仿宋_GBK" w:eastAsia="方正仿宋_GBK" w:cs="方正仿宋_GBK"/>
          <w:color w:val="auto"/>
          <w:sz w:val="24"/>
          <w:szCs w:val="24"/>
          <w:lang w:val="en-US" w:eastAsia="zh-CN"/>
        </w:rPr>
        <w:t>在投标过程中，被发现有违反法律和纪律的行为。</w:t>
      </w:r>
    </w:p>
    <w:p w14:paraId="500B606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（5）</w:t>
      </w:r>
      <w:r>
        <w:rPr>
          <w:rFonts w:hint="default" w:ascii="方正仿宋_GBK" w:hAnsi="方正仿宋_GBK" w:eastAsia="方正仿宋_GBK" w:cs="方正仿宋_GBK"/>
          <w:color w:val="auto"/>
          <w:sz w:val="24"/>
          <w:szCs w:val="24"/>
          <w:lang w:val="en-US" w:eastAsia="zh-CN"/>
        </w:rPr>
        <w:t>如果在投标过程中，因为违反规定，被他人投诉或举报，事情还</w:t>
      </w:r>
      <w:r>
        <w:rPr>
          <w:rFonts w:hint="eastAsia" w:ascii="方正仿宋_GBK" w:hAnsi="方正仿宋_GBK" w:eastAsia="方正仿宋_GBK" w:cs="方正仿宋_GBK"/>
          <w:color w:val="auto"/>
          <w:sz w:val="24"/>
          <w:szCs w:val="24"/>
          <w:lang w:val="en-US" w:eastAsia="zh-CN"/>
        </w:rPr>
        <w:t>未</w:t>
      </w:r>
      <w:r>
        <w:rPr>
          <w:rFonts w:hint="default" w:ascii="方正仿宋_GBK" w:hAnsi="方正仿宋_GBK" w:eastAsia="方正仿宋_GBK" w:cs="方正仿宋_GBK"/>
          <w:color w:val="auto"/>
          <w:sz w:val="24"/>
          <w:szCs w:val="24"/>
          <w:lang w:val="en-US" w:eastAsia="zh-CN"/>
        </w:rPr>
        <w:t>解决，可以暂不退还投标保证金，待事情</w:t>
      </w:r>
      <w:r>
        <w:rPr>
          <w:rFonts w:hint="eastAsia" w:ascii="方正仿宋_GBK" w:hAnsi="方正仿宋_GBK" w:eastAsia="方正仿宋_GBK" w:cs="方正仿宋_GBK"/>
          <w:color w:val="auto"/>
          <w:sz w:val="24"/>
          <w:szCs w:val="24"/>
          <w:lang w:val="en-US" w:eastAsia="zh-CN"/>
        </w:rPr>
        <w:t>解决完毕</w:t>
      </w:r>
      <w:r>
        <w:rPr>
          <w:rFonts w:hint="default" w:ascii="方正仿宋_GBK" w:hAnsi="方正仿宋_GBK" w:eastAsia="方正仿宋_GBK" w:cs="方正仿宋_GBK"/>
          <w:color w:val="auto"/>
          <w:sz w:val="24"/>
          <w:szCs w:val="24"/>
          <w:lang w:val="en-US" w:eastAsia="zh-CN"/>
        </w:rPr>
        <w:t>后，根据情况决定</w:t>
      </w:r>
      <w:r>
        <w:rPr>
          <w:rFonts w:hint="eastAsia" w:ascii="方正仿宋_GBK" w:hAnsi="方正仿宋_GBK" w:eastAsia="方正仿宋_GBK" w:cs="方正仿宋_GBK"/>
          <w:color w:val="auto"/>
          <w:sz w:val="24"/>
          <w:szCs w:val="24"/>
          <w:lang w:val="en-US" w:eastAsia="zh-CN"/>
        </w:rPr>
        <w:t>。</w:t>
      </w:r>
    </w:p>
    <w:p w14:paraId="764F376D">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（6）</w:t>
      </w:r>
      <w:r>
        <w:rPr>
          <w:rFonts w:hint="default" w:ascii="方正仿宋_GBK" w:hAnsi="方正仿宋_GBK" w:eastAsia="方正仿宋_GBK" w:cs="方正仿宋_GBK"/>
          <w:color w:val="auto"/>
          <w:sz w:val="24"/>
          <w:szCs w:val="24"/>
          <w:lang w:val="en-US" w:eastAsia="zh-CN"/>
        </w:rPr>
        <w:t>投标截止后撤销投标。</w:t>
      </w:r>
    </w:p>
    <w:p w14:paraId="0657783A">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（7）</w:t>
      </w:r>
      <w:r>
        <w:rPr>
          <w:rFonts w:hint="default" w:ascii="方正仿宋_GBK" w:hAnsi="方正仿宋_GBK" w:eastAsia="方正仿宋_GBK" w:cs="方正仿宋_GBK"/>
          <w:color w:val="auto"/>
          <w:sz w:val="24"/>
          <w:szCs w:val="24"/>
          <w:lang w:val="en-US" w:eastAsia="zh-CN"/>
        </w:rPr>
        <w:t>中标后不与招标人订立合同。</w:t>
      </w:r>
    </w:p>
    <w:p w14:paraId="28EFD803">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（8）中标（成交）供应商</w:t>
      </w:r>
      <w:r>
        <w:rPr>
          <w:rFonts w:hint="default" w:ascii="方正仿宋_GBK" w:hAnsi="方正仿宋_GBK" w:eastAsia="方正仿宋_GBK" w:cs="方正仿宋_GBK"/>
          <w:color w:val="auto"/>
          <w:sz w:val="24"/>
          <w:szCs w:val="24"/>
          <w:lang w:val="en-US" w:eastAsia="zh-CN"/>
        </w:rPr>
        <w:t>签订合同时向招标人提出附加条件。</w:t>
      </w:r>
    </w:p>
    <w:p w14:paraId="4AF5F595">
      <w:pPr>
        <w:pageBreakBefore w:val="0"/>
        <w:widowControl w:val="0"/>
        <w:kinsoku/>
        <w:wordWrap/>
        <w:overflowPunct/>
        <w:topLinePunct w:val="0"/>
        <w:autoSpaceDE/>
        <w:autoSpaceDN/>
        <w:bidi w:val="0"/>
        <w:snapToGrid w:val="0"/>
        <w:spacing w:line="360" w:lineRule="exact"/>
        <w:ind w:firstLine="480" w:firstLineChars="200"/>
        <w:jc w:val="left"/>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（9）</w:t>
      </w:r>
      <w:r>
        <w:rPr>
          <w:rFonts w:hint="default" w:ascii="方正仿宋_GBK" w:hAnsi="方正仿宋_GBK" w:eastAsia="方正仿宋_GBK" w:cs="方正仿宋_GBK"/>
          <w:color w:val="auto"/>
          <w:sz w:val="24"/>
          <w:szCs w:val="24"/>
          <w:lang w:val="en-US" w:eastAsia="zh-CN"/>
        </w:rPr>
        <w:t>中标后不按照招标文件要求提交履约保证金。</w:t>
      </w:r>
    </w:p>
    <w:p w14:paraId="755FDC69">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（10）</w:t>
      </w:r>
      <w:r>
        <w:rPr>
          <w:rFonts w:hint="default" w:ascii="方正仿宋_GBK" w:hAnsi="方正仿宋_GBK" w:eastAsia="方正仿宋_GBK" w:cs="方正仿宋_GBK"/>
          <w:color w:val="auto"/>
          <w:sz w:val="24"/>
          <w:szCs w:val="24"/>
          <w:lang w:val="en-US" w:eastAsia="zh-CN"/>
        </w:rPr>
        <w:t>投标人采用不正当的手段骗取中标。</w:t>
      </w:r>
    </w:p>
    <w:p w14:paraId="361DFBB2">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（11）</w:t>
      </w:r>
      <w:r>
        <w:rPr>
          <w:rFonts w:hint="default" w:ascii="方正仿宋_GBK" w:hAnsi="方正仿宋_GBK" w:eastAsia="方正仿宋_GBK" w:cs="方正仿宋_GBK"/>
          <w:color w:val="auto"/>
          <w:sz w:val="24"/>
          <w:szCs w:val="24"/>
          <w:lang w:val="en-US" w:eastAsia="zh-CN"/>
        </w:rPr>
        <w:t>投标人在招标文件中规定的投标有效期内撤回其投标</w:t>
      </w:r>
      <w:r>
        <w:rPr>
          <w:rFonts w:hint="eastAsia" w:ascii="方正仿宋_GBK" w:hAnsi="方正仿宋_GBK" w:eastAsia="方正仿宋_GBK" w:cs="方正仿宋_GBK"/>
          <w:color w:val="auto"/>
          <w:sz w:val="24"/>
          <w:szCs w:val="24"/>
          <w:lang w:val="en-US" w:eastAsia="zh-CN"/>
        </w:rPr>
        <w:t>。</w:t>
      </w:r>
    </w:p>
    <w:p w14:paraId="497C90D1">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lang w:val="en-US" w:eastAsia="zh-CN"/>
        </w:rPr>
        <w:t>（12）中标（成交）供应商</w:t>
      </w:r>
      <w:r>
        <w:rPr>
          <w:rFonts w:hint="default" w:ascii="方正仿宋_GBK" w:hAnsi="方正仿宋_GBK" w:eastAsia="方正仿宋_GBK" w:cs="方正仿宋_GBK"/>
          <w:color w:val="auto"/>
          <w:sz w:val="24"/>
          <w:szCs w:val="24"/>
          <w:lang w:val="en-US" w:eastAsia="zh-CN"/>
        </w:rPr>
        <w:t>在规定期限内未能根据规定签订合同或者按规定接受对错误的修正</w:t>
      </w:r>
      <w:r>
        <w:rPr>
          <w:rFonts w:hint="eastAsia" w:ascii="方正仿宋_GBK" w:hAnsi="方正仿宋_GBK" w:eastAsia="方正仿宋_GBK" w:cs="方正仿宋_GBK"/>
          <w:color w:val="auto"/>
          <w:sz w:val="24"/>
          <w:szCs w:val="24"/>
          <w:lang w:val="en-US" w:eastAsia="zh-CN"/>
        </w:rPr>
        <w:t>。</w:t>
      </w:r>
    </w:p>
    <w:p w14:paraId="7E99DF94">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13</w:t>
      </w:r>
      <w:r>
        <w:rPr>
          <w:rFonts w:hint="eastAsia" w:ascii="方正仿宋_GBK" w:hAnsi="方正仿宋_GBK" w:eastAsia="方正仿宋_GBK" w:cs="方正仿宋_GBK"/>
          <w:color w:val="auto"/>
          <w:sz w:val="24"/>
          <w:szCs w:val="24"/>
        </w:rPr>
        <w:t>）投标人</w:t>
      </w:r>
      <w:r>
        <w:rPr>
          <w:rFonts w:hint="eastAsia" w:ascii="方正仿宋_GBK" w:hAnsi="方正仿宋_GBK" w:eastAsia="方正仿宋_GBK" w:cs="方正仿宋_GBK"/>
          <w:color w:val="auto"/>
          <w:sz w:val="24"/>
          <w:szCs w:val="24"/>
          <w:lang w:val="en-US" w:eastAsia="zh-CN"/>
        </w:rPr>
        <w:t>被发现有</w:t>
      </w:r>
      <w:r>
        <w:rPr>
          <w:rFonts w:hint="eastAsia" w:ascii="方正仿宋_GBK" w:hAnsi="方正仿宋_GBK" w:eastAsia="方正仿宋_GBK" w:cs="方正仿宋_GBK"/>
          <w:color w:val="auto"/>
          <w:sz w:val="24"/>
          <w:szCs w:val="24"/>
        </w:rPr>
        <w:t>串通投标</w:t>
      </w:r>
      <w:r>
        <w:rPr>
          <w:rFonts w:hint="eastAsia" w:ascii="方正仿宋_GBK" w:hAnsi="方正仿宋_GBK" w:eastAsia="方正仿宋_GBK" w:cs="方正仿宋_GBK"/>
          <w:color w:val="auto"/>
          <w:sz w:val="24"/>
          <w:szCs w:val="24"/>
          <w:lang w:eastAsia="zh-CN"/>
        </w:rPr>
        <w:t>、</w:t>
      </w:r>
      <w:r>
        <w:rPr>
          <w:rFonts w:hint="eastAsia" w:ascii="方正仿宋_GBK" w:hAnsi="方正仿宋_GBK" w:eastAsia="方正仿宋_GBK" w:cs="方正仿宋_GBK"/>
          <w:color w:val="auto"/>
          <w:sz w:val="24"/>
          <w:szCs w:val="24"/>
          <w:lang w:val="en-US" w:eastAsia="zh-CN"/>
        </w:rPr>
        <w:t>围标行为</w:t>
      </w:r>
      <w:r>
        <w:rPr>
          <w:rFonts w:hint="eastAsia" w:ascii="方正仿宋_GBK" w:hAnsi="方正仿宋_GBK" w:eastAsia="方正仿宋_GBK" w:cs="方正仿宋_GBK"/>
          <w:color w:val="auto"/>
          <w:sz w:val="24"/>
          <w:szCs w:val="24"/>
        </w:rPr>
        <w:t>的</w:t>
      </w:r>
      <w:r>
        <w:rPr>
          <w:rFonts w:hint="eastAsia" w:ascii="方正仿宋_GBK" w:hAnsi="方正仿宋_GBK" w:eastAsia="方正仿宋_GBK" w:cs="方正仿宋_GBK"/>
          <w:color w:val="auto"/>
          <w:sz w:val="24"/>
          <w:szCs w:val="24"/>
          <w:lang w:eastAsia="zh-CN"/>
        </w:rPr>
        <w:t>。</w:t>
      </w:r>
    </w:p>
    <w:p w14:paraId="3BA5DCE4">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color w:val="auto"/>
          <w:sz w:val="24"/>
          <w:szCs w:val="24"/>
          <w:lang w:val="en-US" w:eastAsia="zh-CN"/>
        </w:rPr>
      </w:pPr>
      <w:r>
        <w:rPr>
          <w:rFonts w:hint="eastAsia" w:ascii="方正仿宋_GBK" w:hAnsi="方正仿宋_GBK" w:eastAsia="方正仿宋_GBK" w:cs="方正仿宋_GBK"/>
          <w:color w:val="auto"/>
          <w:sz w:val="24"/>
          <w:szCs w:val="24"/>
        </w:rPr>
        <w:t>（</w:t>
      </w:r>
      <w:r>
        <w:rPr>
          <w:rFonts w:hint="eastAsia" w:ascii="方正仿宋_GBK" w:hAnsi="方正仿宋_GBK" w:eastAsia="方正仿宋_GBK" w:cs="方正仿宋_GBK"/>
          <w:color w:val="auto"/>
          <w:sz w:val="24"/>
          <w:szCs w:val="24"/>
          <w:lang w:val="en-US" w:eastAsia="zh-CN"/>
        </w:rPr>
        <w:t>14</w:t>
      </w:r>
      <w:r>
        <w:rPr>
          <w:rFonts w:hint="eastAsia" w:ascii="方正仿宋_GBK" w:hAnsi="方正仿宋_GBK" w:eastAsia="方正仿宋_GBK" w:cs="方正仿宋_GBK"/>
          <w:color w:val="auto"/>
          <w:sz w:val="24"/>
          <w:szCs w:val="24"/>
        </w:rPr>
        <w:t>）法律、法规和招标文件规定的其他情形</w:t>
      </w:r>
      <w:r>
        <w:rPr>
          <w:rFonts w:hint="eastAsia" w:ascii="方正仿宋_GBK" w:hAnsi="方正仿宋_GBK" w:eastAsia="方正仿宋_GBK" w:cs="方正仿宋_GBK"/>
          <w:color w:val="auto"/>
          <w:sz w:val="24"/>
          <w:szCs w:val="24"/>
          <w:lang w:eastAsia="zh-CN"/>
        </w:rPr>
        <w:t>。</w:t>
      </w:r>
    </w:p>
    <w:p w14:paraId="4B2D6E0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缴纳方式：要求以转账方式从其基本银行账户支付至我院银行账户。</w:t>
      </w:r>
    </w:p>
    <w:p w14:paraId="35194277">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我院银行账户信息如下：</w:t>
      </w:r>
    </w:p>
    <w:p w14:paraId="0940E69A">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户    名：</w:t>
      </w:r>
      <w:r>
        <w:rPr>
          <w:rFonts w:hint="eastAsia" w:ascii="方正仿宋_GBK" w:hAnsi="方正仿宋_GBK" w:eastAsia="方正仿宋_GBK" w:cs="方正仿宋_GBK"/>
          <w:b w:val="0"/>
          <w:bCs w:val="0"/>
          <w:color w:val="auto"/>
          <w:sz w:val="24"/>
          <w:szCs w:val="24"/>
          <w:lang w:val="en-US" w:eastAsia="zh-CN"/>
        </w:rPr>
        <w:t>重庆医科大学附属康复医院</w:t>
      </w:r>
    </w:p>
    <w:p w14:paraId="4B7772D8">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银行账号：</w:t>
      </w:r>
      <w:r>
        <w:rPr>
          <w:rFonts w:hint="eastAsia" w:ascii="方正仿宋_GBK" w:hAnsi="方正仿宋_GBK" w:eastAsia="方正仿宋_GBK" w:cs="方正仿宋_GBK"/>
          <w:b w:val="0"/>
          <w:bCs w:val="0"/>
          <w:color w:val="auto"/>
          <w:sz w:val="24"/>
          <w:szCs w:val="24"/>
          <w:lang w:val="en-US" w:eastAsia="zh-CN"/>
        </w:rPr>
        <w:t>31820101040011318</w:t>
      </w:r>
    </w:p>
    <w:p w14:paraId="47C2616D">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开户银行：</w:t>
      </w:r>
      <w:r>
        <w:rPr>
          <w:rFonts w:hint="eastAsia" w:ascii="方正仿宋_GBK" w:hAnsi="方正仿宋_GBK" w:eastAsia="方正仿宋_GBK" w:cs="方正仿宋_GBK"/>
          <w:b w:val="0"/>
          <w:bCs w:val="0"/>
          <w:color w:val="auto"/>
          <w:sz w:val="24"/>
          <w:szCs w:val="24"/>
          <w:lang w:val="en-US" w:eastAsia="zh-CN"/>
        </w:rPr>
        <w:t>中国农业银行股份有限公司重庆石柱支行营业部</w:t>
      </w:r>
    </w:p>
    <w:p w14:paraId="2D7D1123">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特别说明：</w:t>
      </w:r>
      <w:r>
        <w:rPr>
          <w:rFonts w:hint="eastAsia" w:ascii="方正仿宋_GBK" w:hAnsi="方正仿宋_GBK" w:eastAsia="方正仿宋_GBK" w:cs="方正仿宋_GBK"/>
          <w:b w:val="0"/>
          <w:bCs w:val="0"/>
          <w:color w:val="auto"/>
          <w:sz w:val="24"/>
          <w:szCs w:val="24"/>
          <w:lang w:val="en-US" w:eastAsia="zh-CN"/>
        </w:rPr>
        <w:t>请各投标人对投标保证金按项目分别转账，并备注投标项目的名称、包号或投标保证金等关键信息；参与投标须提供缴纳投标保证金有效票据（投标人转账依据或我院财务科出具票据）。请各投标人自行考虑汇入时间风险，如同城汇入、异地汇入、跨行汇入的时间要求。</w:t>
      </w:r>
    </w:p>
    <w:p w14:paraId="535AAE03">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2.</w:t>
      </w:r>
      <w:r>
        <w:rPr>
          <w:rFonts w:hint="eastAsia" w:ascii="方正仿宋_GBK" w:hAnsi="方正仿宋_GBK" w:eastAsia="方正仿宋_GBK" w:cs="方正仿宋_GBK"/>
          <w:b/>
          <w:bCs/>
          <w:color w:val="auto"/>
          <w:sz w:val="24"/>
          <w:szCs w:val="24"/>
          <w:lang w:val="en-US" w:eastAsia="zh-CN"/>
        </w:rPr>
        <w:t>响应文件提交：</w:t>
      </w:r>
      <w:r>
        <w:rPr>
          <w:rFonts w:hint="eastAsia" w:ascii="方正仿宋_GBK" w:hAnsi="方正仿宋_GBK" w:eastAsia="方正仿宋_GBK" w:cs="方正仿宋_GBK"/>
          <w:b w:val="0"/>
          <w:bCs w:val="0"/>
          <w:color w:val="auto"/>
          <w:sz w:val="24"/>
          <w:szCs w:val="24"/>
          <w:lang w:val="en-US" w:eastAsia="zh-CN"/>
        </w:rPr>
        <w:t>请于2026年10月26日15：00-15：30前送达重庆医科大学附属康复医院大公馆院区5号楼三楼会议室（龙腾大道·重庆市结核病防治所斜对面）</w:t>
      </w:r>
    </w:p>
    <w:p w14:paraId="0826F92E">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3.</w:t>
      </w:r>
      <w:r>
        <w:rPr>
          <w:rFonts w:hint="eastAsia" w:ascii="方正仿宋_GBK" w:hAnsi="方正仿宋_GBK" w:eastAsia="方正仿宋_GBK" w:cs="方正仿宋_GBK"/>
          <w:b/>
          <w:bCs/>
          <w:color w:val="auto"/>
          <w:sz w:val="24"/>
          <w:szCs w:val="24"/>
          <w:lang w:val="en-US" w:eastAsia="zh-CN"/>
        </w:rPr>
        <w:t>谈判时间：</w:t>
      </w:r>
      <w:r>
        <w:rPr>
          <w:rFonts w:hint="eastAsia" w:ascii="方正仿宋_GBK" w:hAnsi="方正仿宋_GBK" w:eastAsia="方正仿宋_GBK" w:cs="方正仿宋_GBK"/>
          <w:b w:val="0"/>
          <w:bCs w:val="0"/>
          <w:color w:val="auto"/>
          <w:sz w:val="24"/>
          <w:szCs w:val="24"/>
          <w:lang w:val="en-US" w:eastAsia="zh-CN"/>
        </w:rPr>
        <w:t>2026年10月26日15：30</w:t>
      </w:r>
    </w:p>
    <w:p w14:paraId="614C5AA2">
      <w:pPr>
        <w:pageBreakBefore w:val="0"/>
        <w:widowControl w:val="0"/>
        <w:kinsoku/>
        <w:wordWrap/>
        <w:overflowPunct/>
        <w:topLinePunct w:val="0"/>
        <w:autoSpaceDE/>
        <w:autoSpaceDN/>
        <w:bidi w:val="0"/>
        <w:snapToGrid w:val="0"/>
        <w:spacing w:line="360" w:lineRule="exact"/>
        <w:ind w:firstLine="480" w:firstLineChars="200"/>
        <w:textAlignment w:val="auto"/>
        <w:rPr>
          <w:rFonts w:hint="eastAsia"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4.</w:t>
      </w:r>
      <w:r>
        <w:rPr>
          <w:rFonts w:hint="eastAsia" w:ascii="方正仿宋_GBK" w:hAnsi="方正仿宋_GBK" w:eastAsia="方正仿宋_GBK" w:cs="方正仿宋_GBK"/>
          <w:b/>
          <w:bCs/>
          <w:color w:val="auto"/>
          <w:sz w:val="24"/>
          <w:szCs w:val="24"/>
          <w:lang w:val="en-US" w:eastAsia="zh-CN"/>
        </w:rPr>
        <w:t>谈判地点：</w:t>
      </w:r>
      <w:r>
        <w:rPr>
          <w:rFonts w:hint="eastAsia" w:ascii="方正仿宋_GBK" w:hAnsi="方正仿宋_GBK" w:eastAsia="方正仿宋_GBK" w:cs="方正仿宋_GBK"/>
          <w:b w:val="0"/>
          <w:bCs w:val="0"/>
          <w:color w:val="auto"/>
          <w:sz w:val="24"/>
          <w:szCs w:val="24"/>
          <w:lang w:val="en-US" w:eastAsia="zh-CN"/>
        </w:rPr>
        <w:t>重庆医科大学附属康复医院大公馆院区5号楼三楼会议室（龙腾大道·重庆市结核病防治所斜对面）</w:t>
      </w:r>
    </w:p>
    <w:p w14:paraId="00E5EC1D">
      <w:pPr>
        <w:pageBreakBefore w:val="0"/>
        <w:widowControl w:val="0"/>
        <w:kinsoku/>
        <w:wordWrap/>
        <w:overflowPunct/>
        <w:topLinePunct w:val="0"/>
        <w:autoSpaceDE/>
        <w:autoSpaceDN/>
        <w:bidi w:val="0"/>
        <w:snapToGrid w:val="0"/>
        <w:spacing w:line="360" w:lineRule="exact"/>
        <w:ind w:firstLine="480" w:firstLineChars="200"/>
        <w:textAlignment w:val="auto"/>
        <w:rPr>
          <w:rFonts w:hint="default" w:ascii="方正仿宋_GBK" w:hAnsi="方正仿宋_GBK" w:eastAsia="方正仿宋_GBK" w:cs="方正仿宋_GBK"/>
          <w:b w:val="0"/>
          <w:bCs w:val="0"/>
          <w:color w:val="auto"/>
          <w:sz w:val="24"/>
          <w:szCs w:val="24"/>
          <w:lang w:val="en-US" w:eastAsia="zh-CN"/>
        </w:rPr>
      </w:pPr>
      <w:r>
        <w:rPr>
          <w:rFonts w:hint="eastAsia" w:ascii="方正仿宋_GBK" w:hAnsi="方正仿宋_GBK" w:eastAsia="方正仿宋_GBK" w:cs="方正仿宋_GBK"/>
          <w:b w:val="0"/>
          <w:bCs w:val="0"/>
          <w:color w:val="auto"/>
          <w:sz w:val="24"/>
          <w:szCs w:val="24"/>
          <w:lang w:val="en-US" w:eastAsia="zh-CN"/>
        </w:rPr>
        <w:t>5.</w:t>
      </w:r>
      <w:r>
        <w:rPr>
          <w:rFonts w:hint="eastAsia" w:ascii="方正仿宋_GBK" w:hAnsi="方正仿宋_GBK" w:eastAsia="方正仿宋_GBK" w:cs="方正仿宋_GBK"/>
          <w:b/>
          <w:bCs/>
          <w:color w:val="auto"/>
          <w:sz w:val="24"/>
          <w:szCs w:val="24"/>
          <w:lang w:val="en-US" w:eastAsia="zh-CN"/>
        </w:rPr>
        <w:t>联系人：</w:t>
      </w:r>
      <w:r>
        <w:rPr>
          <w:rFonts w:hint="eastAsia" w:ascii="方正仿宋_GBK" w:hAnsi="方正仿宋_GBK" w:eastAsia="方正仿宋_GBK" w:cs="方正仿宋_GBK"/>
          <w:b w:val="0"/>
          <w:bCs w:val="0"/>
          <w:color w:val="auto"/>
          <w:sz w:val="24"/>
          <w:szCs w:val="24"/>
          <w:lang w:val="en-US" w:eastAsia="zh-CN"/>
        </w:rPr>
        <w:t>李老师   联系电话：023-61307208</w:t>
      </w:r>
    </w:p>
    <w:p w14:paraId="526000FD">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6.本项目不接受联合体投标。</w:t>
      </w:r>
    </w:p>
    <w:p w14:paraId="78AF7740">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auto"/>
          <w:sz w:val="24"/>
          <w:szCs w:val="24"/>
          <w:lang w:val="en-US" w:eastAsia="zh-CN"/>
        </w:rPr>
      </w:pPr>
      <w:r>
        <w:rPr>
          <w:rFonts w:hint="eastAsia" w:ascii="方正仿宋_GBK" w:hAnsi="方正仿宋_GBK" w:eastAsia="方正仿宋_GBK" w:cs="方正仿宋_GBK"/>
          <w:b/>
          <w:bCs/>
          <w:color w:val="auto"/>
          <w:sz w:val="24"/>
          <w:szCs w:val="24"/>
          <w:lang w:val="en-US" w:eastAsia="zh-CN"/>
        </w:rPr>
        <w:t>7.投标人按上述时间和要求提交报名资料（详见附件）发送至采购人李老师邮箱：82656402@qq.com，采购人审核有效无误后，将第一时间发送本项目采购文件电子版至投标人报名接收邮箱，请注意查收。</w:t>
      </w:r>
    </w:p>
    <w:p w14:paraId="78521D5E">
      <w:pPr>
        <w:pageBreakBefore w:val="0"/>
        <w:widowControl w:val="0"/>
        <w:kinsoku/>
        <w:wordWrap/>
        <w:overflowPunct/>
        <w:topLinePunct w:val="0"/>
        <w:autoSpaceDE/>
        <w:autoSpaceDN/>
        <w:bidi w:val="0"/>
        <w:snapToGrid w:val="0"/>
        <w:spacing w:line="360" w:lineRule="exact"/>
        <w:ind w:firstLine="482" w:firstLineChars="200"/>
        <w:jc w:val="left"/>
        <w:textAlignment w:val="auto"/>
        <w:rPr>
          <w:rFonts w:hint="eastAsia"/>
          <w:color w:val="auto"/>
          <w:lang w:val="en-US" w:eastAsia="zh-CN"/>
        </w:rPr>
      </w:pPr>
      <w:r>
        <w:rPr>
          <w:rFonts w:hint="eastAsia" w:ascii="方正仿宋_GBK" w:hAnsi="方正仿宋_GBK" w:eastAsia="方正仿宋_GBK" w:cs="方正仿宋_GBK"/>
          <w:b/>
          <w:bCs/>
          <w:color w:val="auto"/>
          <w:sz w:val="24"/>
          <w:szCs w:val="24"/>
          <w:lang w:val="en-US" w:eastAsia="zh-CN"/>
        </w:rPr>
        <w:t>8.投标人须将报名所需资料在本项目采购公告要求时间内发送至采购人指定邮箱，在公告要求时间外发送的报名邮件概不接收，为无效报名。</w:t>
      </w:r>
    </w:p>
    <w:p w14:paraId="26653AF8">
      <w:pPr>
        <w:pageBreakBefore w:val="0"/>
        <w:widowControl w:val="0"/>
        <w:kinsoku/>
        <w:wordWrap/>
        <w:overflowPunct/>
        <w:topLinePunct w:val="0"/>
        <w:autoSpaceDE/>
        <w:autoSpaceDN/>
        <w:bidi w:val="0"/>
        <w:snapToGrid w:val="0"/>
        <w:spacing w:line="360" w:lineRule="exact"/>
        <w:ind w:firstLine="420" w:firstLineChars="200"/>
        <w:jc w:val="left"/>
        <w:textAlignment w:val="auto"/>
        <w:rPr>
          <w:rFonts w:hint="eastAsia"/>
          <w:color w:val="auto"/>
          <w:lang w:val="en-US" w:eastAsia="zh-CN"/>
        </w:rPr>
      </w:pPr>
    </w:p>
    <w:p w14:paraId="744F9372">
      <w:pPr>
        <w:pageBreakBefore w:val="0"/>
        <w:widowControl w:val="0"/>
        <w:kinsoku/>
        <w:wordWrap/>
        <w:overflowPunct/>
        <w:topLinePunct w:val="0"/>
        <w:autoSpaceDE/>
        <w:autoSpaceDN/>
        <w:bidi w:val="0"/>
        <w:snapToGrid w:val="0"/>
        <w:spacing w:line="360" w:lineRule="exact"/>
        <w:ind w:firstLine="560" w:firstLineChars="200"/>
        <w:textAlignment w:val="auto"/>
        <w:rPr>
          <w:rFonts w:hint="eastAsia" w:ascii="黑体" w:hAnsi="黑体" w:eastAsia="黑体" w:cs="黑体"/>
          <w:b w:val="0"/>
          <w:bCs w:val="0"/>
          <w:color w:val="auto"/>
          <w:kern w:val="2"/>
          <w:sz w:val="28"/>
          <w:szCs w:val="28"/>
          <w:lang w:val="en-US" w:eastAsia="zh-CN" w:bidi="ar-SA"/>
        </w:rPr>
      </w:pPr>
    </w:p>
    <w:p w14:paraId="4F23CFEB">
      <w:pPr>
        <w:pageBreakBefore w:val="0"/>
        <w:widowControl w:val="0"/>
        <w:kinsoku/>
        <w:wordWrap/>
        <w:overflowPunct/>
        <w:topLinePunct w:val="0"/>
        <w:autoSpaceDE/>
        <w:autoSpaceDN/>
        <w:bidi w:val="0"/>
        <w:snapToGrid w:val="0"/>
        <w:spacing w:line="360" w:lineRule="exact"/>
        <w:ind w:firstLine="482" w:firstLineChars="200"/>
        <w:textAlignment w:val="auto"/>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pPr>
    </w:p>
    <w:p w14:paraId="50FDCF6D">
      <w:pPr>
        <w:snapToGrid w:val="0"/>
        <w:spacing w:line="400" w:lineRule="exact"/>
        <w:ind w:firstLine="480" w:firstLineChars="200"/>
        <w:jc w:val="right"/>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 xml:space="preserve"> </w:t>
      </w:r>
    </w:p>
    <w:p w14:paraId="53E8BBAF">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附件1：</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项目报名表（请按要求填写，自行下载）</w:t>
      </w:r>
    </w:p>
    <w:p w14:paraId="2A4C7FCE">
      <w:pPr>
        <w:adjustRightInd w:val="0"/>
        <w:snapToGrid w:val="0"/>
        <w:spacing w:line="360" w:lineRule="auto"/>
        <w:ind w:firstLine="482" w:firstLineChars="200"/>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pPr>
      <w:r>
        <w:rPr>
          <w:rFonts w:hint="eastAsia" w:ascii="方正仿宋_GBK" w:hAnsi="方正仿宋_GBK" w:eastAsia="方正仿宋_GBK" w:cs="方正仿宋_GBK"/>
          <w:b/>
          <w:bCs/>
          <w:color w:val="000000" w:themeColor="text1"/>
          <w:sz w:val="24"/>
          <w:szCs w:val="24"/>
          <w:lang w:val="en-US" w:eastAsia="zh-CN"/>
          <w14:textFill>
            <w14:solidFill>
              <w14:schemeClr w14:val="tx1"/>
            </w14:solidFill>
          </w14:textFill>
        </w:rPr>
        <w:t>附件2：</w:t>
      </w:r>
      <w:r>
        <w:rPr>
          <w:rFonts w:hint="eastAsia" w:ascii="方正仿宋_GBK" w:hAnsi="方正仿宋_GBK" w:eastAsia="方正仿宋_GBK" w:cs="方正仿宋_GBK"/>
          <w:color w:val="000000" w:themeColor="text1"/>
          <w:sz w:val="24"/>
          <w:szCs w:val="24"/>
          <w:lang w:val="en-US" w:eastAsia="zh-CN"/>
          <w14:textFill>
            <w14:solidFill>
              <w14:schemeClr w14:val="tx1"/>
            </w14:solidFill>
          </w14:textFill>
        </w:rPr>
        <w:t>营业执照等复印件加盖公司鲜章扫描件（自行提供）</w:t>
      </w:r>
    </w:p>
    <w:p w14:paraId="77416578">
      <w:pPr>
        <w:adjustRightInd w:val="0"/>
        <w:snapToGrid w:val="0"/>
        <w:spacing w:line="360" w:lineRule="auto"/>
        <w:ind w:firstLine="480" w:firstLineChars="200"/>
        <w:rPr>
          <w:rFonts w:hint="default" w:ascii="方正仿宋_GBK" w:hAnsi="方正仿宋_GBK" w:eastAsia="方正仿宋_GBK" w:cs="方正仿宋_GBK"/>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1A24F4"/>
    <w:rsid w:val="013637D1"/>
    <w:rsid w:val="016025FC"/>
    <w:rsid w:val="01B666C0"/>
    <w:rsid w:val="02377801"/>
    <w:rsid w:val="02816CCE"/>
    <w:rsid w:val="028F59B7"/>
    <w:rsid w:val="02DA018C"/>
    <w:rsid w:val="03720092"/>
    <w:rsid w:val="038D51FF"/>
    <w:rsid w:val="03A367D0"/>
    <w:rsid w:val="03C74BB5"/>
    <w:rsid w:val="04C17856"/>
    <w:rsid w:val="04C42EA2"/>
    <w:rsid w:val="05222BF8"/>
    <w:rsid w:val="05340028"/>
    <w:rsid w:val="054753B6"/>
    <w:rsid w:val="059720D3"/>
    <w:rsid w:val="05C80770"/>
    <w:rsid w:val="06500E91"/>
    <w:rsid w:val="068D4DE3"/>
    <w:rsid w:val="06BC6527"/>
    <w:rsid w:val="06DB44D3"/>
    <w:rsid w:val="075C73C2"/>
    <w:rsid w:val="077B0190"/>
    <w:rsid w:val="0854453D"/>
    <w:rsid w:val="086D0371"/>
    <w:rsid w:val="08B80F70"/>
    <w:rsid w:val="09572537"/>
    <w:rsid w:val="0963712E"/>
    <w:rsid w:val="098D41AA"/>
    <w:rsid w:val="099512B1"/>
    <w:rsid w:val="0A06795D"/>
    <w:rsid w:val="0A397E8E"/>
    <w:rsid w:val="0A40746F"/>
    <w:rsid w:val="0A856C30"/>
    <w:rsid w:val="0AA479FE"/>
    <w:rsid w:val="0ABF65E6"/>
    <w:rsid w:val="0AEA1189"/>
    <w:rsid w:val="0B301291"/>
    <w:rsid w:val="0BA23811"/>
    <w:rsid w:val="0BB35A1E"/>
    <w:rsid w:val="0C590374"/>
    <w:rsid w:val="0C7E7DDA"/>
    <w:rsid w:val="0CB87790"/>
    <w:rsid w:val="0CBF0B1F"/>
    <w:rsid w:val="0CD619C5"/>
    <w:rsid w:val="0D156991"/>
    <w:rsid w:val="0DDA7292"/>
    <w:rsid w:val="0EA93835"/>
    <w:rsid w:val="0EEF263A"/>
    <w:rsid w:val="0F1D7D7F"/>
    <w:rsid w:val="0F3375A2"/>
    <w:rsid w:val="0FA45DAA"/>
    <w:rsid w:val="0FAB7138"/>
    <w:rsid w:val="0FDC19E8"/>
    <w:rsid w:val="10501A8E"/>
    <w:rsid w:val="10C5422A"/>
    <w:rsid w:val="10F33DE4"/>
    <w:rsid w:val="117D2D56"/>
    <w:rsid w:val="11CD7AC2"/>
    <w:rsid w:val="11F528ED"/>
    <w:rsid w:val="12015736"/>
    <w:rsid w:val="128B4FFF"/>
    <w:rsid w:val="130628D8"/>
    <w:rsid w:val="1324792E"/>
    <w:rsid w:val="13477178"/>
    <w:rsid w:val="137912FC"/>
    <w:rsid w:val="13D12EE6"/>
    <w:rsid w:val="13FC4407"/>
    <w:rsid w:val="14E82BDD"/>
    <w:rsid w:val="152A0AFF"/>
    <w:rsid w:val="15B71A60"/>
    <w:rsid w:val="15FF1F8C"/>
    <w:rsid w:val="16933115"/>
    <w:rsid w:val="17CA481C"/>
    <w:rsid w:val="17D95D62"/>
    <w:rsid w:val="18047D2E"/>
    <w:rsid w:val="18A84B5D"/>
    <w:rsid w:val="18EB2C9C"/>
    <w:rsid w:val="192D0BBE"/>
    <w:rsid w:val="19704F75"/>
    <w:rsid w:val="19AC5F87"/>
    <w:rsid w:val="19CB2271"/>
    <w:rsid w:val="1A7D3DC7"/>
    <w:rsid w:val="1AB05F4B"/>
    <w:rsid w:val="1AB84DFF"/>
    <w:rsid w:val="1ACB068F"/>
    <w:rsid w:val="1ADA2FC8"/>
    <w:rsid w:val="1AF04599"/>
    <w:rsid w:val="1AF23E6D"/>
    <w:rsid w:val="1AFF658A"/>
    <w:rsid w:val="1BAF6202"/>
    <w:rsid w:val="1BB47375"/>
    <w:rsid w:val="1BF96362"/>
    <w:rsid w:val="1C316C17"/>
    <w:rsid w:val="1C362480"/>
    <w:rsid w:val="1CA4388D"/>
    <w:rsid w:val="1CC86FC5"/>
    <w:rsid w:val="1CEB6DC6"/>
    <w:rsid w:val="1CEE68B6"/>
    <w:rsid w:val="1D2D73DF"/>
    <w:rsid w:val="1D350989"/>
    <w:rsid w:val="1E1D6321"/>
    <w:rsid w:val="1E9C661C"/>
    <w:rsid w:val="1EDC730E"/>
    <w:rsid w:val="1F0E3240"/>
    <w:rsid w:val="1F3E1D77"/>
    <w:rsid w:val="1F6317DE"/>
    <w:rsid w:val="1FD77AD6"/>
    <w:rsid w:val="20AA343C"/>
    <w:rsid w:val="21380A48"/>
    <w:rsid w:val="21420657"/>
    <w:rsid w:val="21BE0F4D"/>
    <w:rsid w:val="21F11323"/>
    <w:rsid w:val="2322375E"/>
    <w:rsid w:val="245A2A83"/>
    <w:rsid w:val="245C67FB"/>
    <w:rsid w:val="251946ED"/>
    <w:rsid w:val="255816B9"/>
    <w:rsid w:val="258E0C37"/>
    <w:rsid w:val="25952851"/>
    <w:rsid w:val="25BC1DD6"/>
    <w:rsid w:val="25E82A3D"/>
    <w:rsid w:val="26922965"/>
    <w:rsid w:val="26B7240F"/>
    <w:rsid w:val="26C62652"/>
    <w:rsid w:val="274C6FFB"/>
    <w:rsid w:val="275E288B"/>
    <w:rsid w:val="27673E35"/>
    <w:rsid w:val="276A122F"/>
    <w:rsid w:val="28414686"/>
    <w:rsid w:val="285000AC"/>
    <w:rsid w:val="291122AA"/>
    <w:rsid w:val="29891E41"/>
    <w:rsid w:val="2A2658E2"/>
    <w:rsid w:val="2A506E02"/>
    <w:rsid w:val="2AD96DF8"/>
    <w:rsid w:val="2AE90244"/>
    <w:rsid w:val="2C7548FE"/>
    <w:rsid w:val="2C9A6F3E"/>
    <w:rsid w:val="2CF241A1"/>
    <w:rsid w:val="2E4A5917"/>
    <w:rsid w:val="2EB77450"/>
    <w:rsid w:val="2FF41FDE"/>
    <w:rsid w:val="303D3985"/>
    <w:rsid w:val="3078676B"/>
    <w:rsid w:val="30F60495"/>
    <w:rsid w:val="31232B7B"/>
    <w:rsid w:val="313E5C07"/>
    <w:rsid w:val="31745184"/>
    <w:rsid w:val="31A11CF2"/>
    <w:rsid w:val="325B00F2"/>
    <w:rsid w:val="3421711A"/>
    <w:rsid w:val="345D2848"/>
    <w:rsid w:val="34897199"/>
    <w:rsid w:val="34983880"/>
    <w:rsid w:val="34BD5094"/>
    <w:rsid w:val="35325A82"/>
    <w:rsid w:val="3555351F"/>
    <w:rsid w:val="35645510"/>
    <w:rsid w:val="358D0F0B"/>
    <w:rsid w:val="361E6007"/>
    <w:rsid w:val="366003CD"/>
    <w:rsid w:val="366A3757"/>
    <w:rsid w:val="36A302BA"/>
    <w:rsid w:val="37076A9B"/>
    <w:rsid w:val="371B42F4"/>
    <w:rsid w:val="372A4537"/>
    <w:rsid w:val="37362EDC"/>
    <w:rsid w:val="38233460"/>
    <w:rsid w:val="38E250CA"/>
    <w:rsid w:val="3A4D2A17"/>
    <w:rsid w:val="3A8D5509"/>
    <w:rsid w:val="3A9248CD"/>
    <w:rsid w:val="3AD35612"/>
    <w:rsid w:val="3B903503"/>
    <w:rsid w:val="3B9A7E9A"/>
    <w:rsid w:val="3BB52F69"/>
    <w:rsid w:val="3BBA232E"/>
    <w:rsid w:val="3C011D0B"/>
    <w:rsid w:val="3DA27781"/>
    <w:rsid w:val="3DAC5CA6"/>
    <w:rsid w:val="3DCF3A3B"/>
    <w:rsid w:val="3DE74F30"/>
    <w:rsid w:val="3E0B0C1F"/>
    <w:rsid w:val="3F626F64"/>
    <w:rsid w:val="407927B7"/>
    <w:rsid w:val="408B24EB"/>
    <w:rsid w:val="40A62E81"/>
    <w:rsid w:val="40AE7F87"/>
    <w:rsid w:val="40B97058"/>
    <w:rsid w:val="40E02836"/>
    <w:rsid w:val="412D5350"/>
    <w:rsid w:val="416A65A4"/>
    <w:rsid w:val="417C50FB"/>
    <w:rsid w:val="419B06AD"/>
    <w:rsid w:val="41E719A3"/>
    <w:rsid w:val="4255690C"/>
    <w:rsid w:val="42607D38"/>
    <w:rsid w:val="42AD6748"/>
    <w:rsid w:val="43196598"/>
    <w:rsid w:val="435D1690"/>
    <w:rsid w:val="436D5ED7"/>
    <w:rsid w:val="43E22422"/>
    <w:rsid w:val="4475773A"/>
    <w:rsid w:val="44A15B54"/>
    <w:rsid w:val="44A65B45"/>
    <w:rsid w:val="45330DC3"/>
    <w:rsid w:val="45FC3543"/>
    <w:rsid w:val="463D4287"/>
    <w:rsid w:val="46D83FB0"/>
    <w:rsid w:val="46F32B98"/>
    <w:rsid w:val="47F95F8C"/>
    <w:rsid w:val="48256D81"/>
    <w:rsid w:val="49557B3A"/>
    <w:rsid w:val="49635DB3"/>
    <w:rsid w:val="49677465"/>
    <w:rsid w:val="49F509D5"/>
    <w:rsid w:val="4A2319E6"/>
    <w:rsid w:val="4A8A55C1"/>
    <w:rsid w:val="4B02784D"/>
    <w:rsid w:val="4B3E0E6C"/>
    <w:rsid w:val="4B5300A9"/>
    <w:rsid w:val="4B72052F"/>
    <w:rsid w:val="4B840262"/>
    <w:rsid w:val="4B9A34BB"/>
    <w:rsid w:val="4BC32B39"/>
    <w:rsid w:val="4BCF3BD3"/>
    <w:rsid w:val="4BE13907"/>
    <w:rsid w:val="4C0513A3"/>
    <w:rsid w:val="4C115F9A"/>
    <w:rsid w:val="4CA3296A"/>
    <w:rsid w:val="4D3D2DBF"/>
    <w:rsid w:val="4D455366"/>
    <w:rsid w:val="4E4361B3"/>
    <w:rsid w:val="4E473EF5"/>
    <w:rsid w:val="4E7418D9"/>
    <w:rsid w:val="4ECF7A46"/>
    <w:rsid w:val="4F6E3703"/>
    <w:rsid w:val="4FA62E9D"/>
    <w:rsid w:val="504601DC"/>
    <w:rsid w:val="5055041F"/>
    <w:rsid w:val="509C604E"/>
    <w:rsid w:val="50C835BA"/>
    <w:rsid w:val="50EC0D83"/>
    <w:rsid w:val="51CC5C45"/>
    <w:rsid w:val="51D13AD5"/>
    <w:rsid w:val="520143BB"/>
    <w:rsid w:val="52AA2CA4"/>
    <w:rsid w:val="536A5F90"/>
    <w:rsid w:val="54352A41"/>
    <w:rsid w:val="552D350A"/>
    <w:rsid w:val="55773A5E"/>
    <w:rsid w:val="55853555"/>
    <w:rsid w:val="561F3061"/>
    <w:rsid w:val="567F7FA4"/>
    <w:rsid w:val="570C5CDB"/>
    <w:rsid w:val="577E025B"/>
    <w:rsid w:val="579B705F"/>
    <w:rsid w:val="57CF18D5"/>
    <w:rsid w:val="57EE3633"/>
    <w:rsid w:val="586438F5"/>
    <w:rsid w:val="58F509F1"/>
    <w:rsid w:val="5A7122F9"/>
    <w:rsid w:val="5ADC7773"/>
    <w:rsid w:val="5AE259EE"/>
    <w:rsid w:val="5AEE74A6"/>
    <w:rsid w:val="5B21162A"/>
    <w:rsid w:val="5B5B0FE0"/>
    <w:rsid w:val="5BC326E1"/>
    <w:rsid w:val="5BE30FD5"/>
    <w:rsid w:val="5BF44F90"/>
    <w:rsid w:val="5BF64864"/>
    <w:rsid w:val="5C115B42"/>
    <w:rsid w:val="5C1642A0"/>
    <w:rsid w:val="5C28615A"/>
    <w:rsid w:val="5C9F6CAA"/>
    <w:rsid w:val="5CB87D6C"/>
    <w:rsid w:val="5CC826A5"/>
    <w:rsid w:val="5CF1327E"/>
    <w:rsid w:val="5D0D6309"/>
    <w:rsid w:val="5D0E2082"/>
    <w:rsid w:val="5D347D3A"/>
    <w:rsid w:val="5DEA664B"/>
    <w:rsid w:val="5DFE58E1"/>
    <w:rsid w:val="5E3E0745"/>
    <w:rsid w:val="5EE02DC9"/>
    <w:rsid w:val="5F3202A9"/>
    <w:rsid w:val="5FC66C44"/>
    <w:rsid w:val="5FCA6734"/>
    <w:rsid w:val="607B5C80"/>
    <w:rsid w:val="618B3CA1"/>
    <w:rsid w:val="63387E58"/>
    <w:rsid w:val="63750765"/>
    <w:rsid w:val="6441217E"/>
    <w:rsid w:val="64524F4A"/>
    <w:rsid w:val="65293EFC"/>
    <w:rsid w:val="65363F24"/>
    <w:rsid w:val="65674A25"/>
    <w:rsid w:val="65D06126"/>
    <w:rsid w:val="65D2213C"/>
    <w:rsid w:val="66106851"/>
    <w:rsid w:val="66974E96"/>
    <w:rsid w:val="670C5884"/>
    <w:rsid w:val="671F55B7"/>
    <w:rsid w:val="67BD26DA"/>
    <w:rsid w:val="68010AE0"/>
    <w:rsid w:val="6821710D"/>
    <w:rsid w:val="68582403"/>
    <w:rsid w:val="6953779A"/>
    <w:rsid w:val="69C53AC8"/>
    <w:rsid w:val="6AA9312D"/>
    <w:rsid w:val="6AFA6A91"/>
    <w:rsid w:val="6B767770"/>
    <w:rsid w:val="6BB9765C"/>
    <w:rsid w:val="6C111246"/>
    <w:rsid w:val="6C445178"/>
    <w:rsid w:val="6C635F46"/>
    <w:rsid w:val="6C7041BF"/>
    <w:rsid w:val="6CD24E7A"/>
    <w:rsid w:val="6CEB5F3B"/>
    <w:rsid w:val="6E182D60"/>
    <w:rsid w:val="6E3851B0"/>
    <w:rsid w:val="6E5972F9"/>
    <w:rsid w:val="6E5B2C4D"/>
    <w:rsid w:val="6F2A2D4B"/>
    <w:rsid w:val="6F4934A7"/>
    <w:rsid w:val="6F881820"/>
    <w:rsid w:val="6FEB0909"/>
    <w:rsid w:val="70360EFA"/>
    <w:rsid w:val="70384FF4"/>
    <w:rsid w:val="70A00DEB"/>
    <w:rsid w:val="70AD3C34"/>
    <w:rsid w:val="70DC1E23"/>
    <w:rsid w:val="71394DF1"/>
    <w:rsid w:val="71F96A05"/>
    <w:rsid w:val="71FE04BF"/>
    <w:rsid w:val="72343EE1"/>
    <w:rsid w:val="72480E02"/>
    <w:rsid w:val="72B56DCF"/>
    <w:rsid w:val="72BF37AA"/>
    <w:rsid w:val="73497518"/>
    <w:rsid w:val="737E18B7"/>
    <w:rsid w:val="7392524F"/>
    <w:rsid w:val="73944C37"/>
    <w:rsid w:val="73AF7CC3"/>
    <w:rsid w:val="73EB05CF"/>
    <w:rsid w:val="75412B9C"/>
    <w:rsid w:val="766C2B27"/>
    <w:rsid w:val="766F54E7"/>
    <w:rsid w:val="76DA32A9"/>
    <w:rsid w:val="76E45ED5"/>
    <w:rsid w:val="77A64F39"/>
    <w:rsid w:val="77B16BC4"/>
    <w:rsid w:val="782C7B34"/>
    <w:rsid w:val="79030169"/>
    <w:rsid w:val="7924080B"/>
    <w:rsid w:val="79764918"/>
    <w:rsid w:val="7AE244DA"/>
    <w:rsid w:val="7C23124E"/>
    <w:rsid w:val="7CAC1243"/>
    <w:rsid w:val="7CCD740C"/>
    <w:rsid w:val="7D60202E"/>
    <w:rsid w:val="7D9F2B22"/>
    <w:rsid w:val="7DFC1D56"/>
    <w:rsid w:val="7E0B01EB"/>
    <w:rsid w:val="7E553215"/>
    <w:rsid w:val="7F710522"/>
    <w:rsid w:val="7FF32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tabs>
        <w:tab w:val="left" w:pos="3360"/>
      </w:tabs>
      <w:snapToGrid w:val="0"/>
      <w:spacing w:beforeLines="100" w:afterLines="50" w:line="800" w:lineRule="atLeast"/>
      <w:jc w:val="center"/>
      <w:outlineLvl w:val="0"/>
    </w:pPr>
    <w:rPr>
      <w:rFonts w:eastAsia="黑体"/>
      <w:sz w:val="44"/>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rPr>
      <w:rFonts w:ascii="仿宋_GB2312" w:eastAsia="仿宋_GB2312"/>
      <w:sz w:val="32"/>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w:basedOn w:val="4"/>
    <w:qFormat/>
    <w:uiPriority w:val="0"/>
    <w:pPr>
      <w:spacing w:line="360" w:lineRule="auto"/>
      <w:ind w:firstLine="420"/>
    </w:pPr>
    <w:rPr>
      <w:rFonts w:ascii="宋体" w:hAnsi="宋体"/>
      <w:sz w:val="24"/>
    </w:rPr>
  </w:style>
  <w:style w:type="character" w:customStyle="1" w:styleId="9">
    <w:name w:val="NormalCharacter"/>
    <w:semiHidden/>
    <w:qFormat/>
    <w:uiPriority w:val="0"/>
    <w:rPr>
      <w:rFonts w:ascii="Verdana" w:hAnsi="Verdana" w:eastAsia="仿宋_GB2312"/>
      <w:sz w:val="24"/>
      <w:lang w:val="en-US" w:eastAsia="en-US" w:bidi="ar-SA"/>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2232</Words>
  <Characters>2377</Characters>
  <Lines>0</Lines>
  <Paragraphs>0</Paragraphs>
  <TotalTime>3</TotalTime>
  <ScaleCrop>false</ScaleCrop>
  <LinksUpToDate>false</LinksUpToDate>
  <CharactersWithSpaces>2387</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2025-10-22T10:27:00Z</dcterms:created>
  <dc:creator>Administrator</dc:creator>
  <cp:lastModifiedBy>宋成成</cp:lastModifiedBy>
  <dcterms:modified xsi:type="dcterms:W3CDTF">2026-10-20T11:26:27Z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KSOTemplateDocerSaveRecord">
    <vt:lpwstr>eyJoZGlkIjoiZGI0NWNjYjdmNjA4OTRhMTQ1OTk0MDM1MzQ0OTA4NWQiLCJ1c2VySWQiOiIxNTQ5ODY5MzQ3In0=</vt:lpwstr>
  </property>
  <property fmtid="{D5CDD505-2E9C-101B-9397-08002B2CF9AE}" pid="4" name="ICV">
    <vt:lpwstr>CE1BBC2AAAF34783A6B8ADEE8B3B0A8A_13</vt:lpwstr>
  </property>
</Properties>
</file>