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615CCD">
      <w:pPr>
        <w:spacing w:line="560" w:lineRule="exact"/>
        <w:jc w:val="center"/>
        <w:rPr>
          <w:rFonts w:hint="eastAsia" w:ascii="方正小标宋_GBK" w:hAnsi="方正小标宋_GBK" w:eastAsia="方正小标宋_GBK" w:cs="方正小标宋_GBK"/>
          <w:bCs/>
          <w:sz w:val="30"/>
          <w:szCs w:val="30"/>
          <w:lang w:val="en-US" w:eastAsia="zh-CN"/>
        </w:rPr>
      </w:pPr>
      <w:r>
        <w:rPr>
          <w:rFonts w:hint="eastAsia" w:ascii="方正小标宋_GBK" w:hAnsi="方正小标宋_GBK" w:eastAsia="方正小标宋_GBK" w:cs="方正小标宋_GBK"/>
          <w:bCs/>
          <w:sz w:val="30"/>
          <w:szCs w:val="30"/>
        </w:rPr>
        <w:t>重庆医科大学附属康复医院202</w:t>
      </w:r>
      <w:r>
        <w:rPr>
          <w:rFonts w:hint="eastAsia" w:ascii="方正小标宋_GBK" w:hAnsi="方正小标宋_GBK" w:eastAsia="方正小标宋_GBK" w:cs="方正小标宋_GBK"/>
          <w:bCs/>
          <w:sz w:val="30"/>
          <w:szCs w:val="30"/>
          <w:lang w:val="en-US" w:eastAsia="zh-CN"/>
        </w:rPr>
        <w:t>6</w:t>
      </w:r>
      <w:bookmarkStart w:id="4" w:name="_GoBack"/>
      <w:bookmarkEnd w:id="4"/>
      <w:r>
        <w:rPr>
          <w:rFonts w:hint="eastAsia" w:ascii="方正小标宋_GBK" w:hAnsi="方正小标宋_GBK" w:eastAsia="方正小标宋_GBK" w:cs="方正小标宋_GBK"/>
          <w:bCs/>
          <w:sz w:val="30"/>
          <w:szCs w:val="30"/>
        </w:rPr>
        <w:t>年</w:t>
      </w:r>
      <w:r>
        <w:rPr>
          <w:rFonts w:hint="eastAsia" w:ascii="方正小标宋_GBK" w:hAnsi="方正小标宋_GBK" w:eastAsia="方正小标宋_GBK" w:cs="方正小标宋_GBK"/>
          <w:bCs/>
          <w:sz w:val="30"/>
          <w:szCs w:val="30"/>
          <w:lang w:val="en-US" w:eastAsia="zh-CN"/>
        </w:rPr>
        <w:t>设备</w:t>
      </w:r>
      <w:r>
        <w:rPr>
          <w:rFonts w:hint="eastAsia" w:ascii="方正小标宋_GBK" w:hAnsi="方正小标宋_GBK" w:eastAsia="方正小标宋_GBK" w:cs="方正小标宋_GBK"/>
          <w:bCs/>
          <w:sz w:val="30"/>
          <w:szCs w:val="30"/>
        </w:rPr>
        <w:t>类采购公告（第</w:t>
      </w:r>
      <w:r>
        <w:rPr>
          <w:rFonts w:hint="eastAsia" w:ascii="方正小标宋_GBK" w:hAnsi="方正小标宋_GBK" w:eastAsia="方正小标宋_GBK" w:cs="方正小标宋_GBK"/>
          <w:bCs/>
          <w:sz w:val="30"/>
          <w:szCs w:val="30"/>
          <w:lang w:val="en-US" w:eastAsia="zh-CN"/>
        </w:rPr>
        <w:t>三</w:t>
      </w:r>
      <w:r>
        <w:rPr>
          <w:rFonts w:hint="eastAsia" w:ascii="方正小标宋_GBK" w:hAnsi="方正小标宋_GBK" w:eastAsia="方正小标宋_GBK" w:cs="方正小标宋_GBK"/>
          <w:bCs/>
          <w:sz w:val="30"/>
          <w:szCs w:val="30"/>
        </w:rPr>
        <w:t>次）</w:t>
      </w:r>
    </w:p>
    <w:p w14:paraId="33D2A6D0">
      <w:pPr>
        <w:spacing w:line="560" w:lineRule="exact"/>
        <w:jc w:val="center"/>
        <w:rPr>
          <w:rFonts w:hint="eastAsia" w:ascii="方正小标宋_GBK" w:hAnsi="方正小标宋_GBK" w:eastAsia="方正小标宋_GBK" w:cs="方正小标宋_GBK"/>
          <w:bCs/>
          <w:sz w:val="30"/>
          <w:szCs w:val="30"/>
        </w:rPr>
      </w:pPr>
      <w:r>
        <w:rPr>
          <w:rFonts w:hint="eastAsia" w:ascii="方正小标宋_GBK" w:hAnsi="方正小标宋_GBK" w:eastAsia="方正小标宋_GBK" w:cs="方正小标宋_GBK"/>
          <w:bCs/>
          <w:sz w:val="30"/>
          <w:szCs w:val="30"/>
        </w:rPr>
        <w:t>（</w:t>
      </w:r>
      <w:r>
        <w:rPr>
          <w:rFonts w:hint="eastAsia" w:ascii="方正小标宋_GBK" w:hAnsi="方正小标宋_GBK" w:eastAsia="方正小标宋_GBK" w:cs="方正小标宋_GBK"/>
          <w:bCs/>
          <w:sz w:val="30"/>
          <w:szCs w:val="30"/>
          <w:lang w:val="en-US" w:eastAsia="zh-CN"/>
        </w:rPr>
        <w:t>牙科综合治疗机项目</w:t>
      </w:r>
      <w:r>
        <w:rPr>
          <w:rFonts w:hint="eastAsia" w:ascii="方正小标宋_GBK" w:hAnsi="方正小标宋_GBK" w:eastAsia="方正小标宋_GBK" w:cs="方正小标宋_GBK"/>
          <w:bCs/>
          <w:sz w:val="30"/>
          <w:szCs w:val="30"/>
        </w:rPr>
        <w:t>）</w:t>
      </w:r>
    </w:p>
    <w:p w14:paraId="33894206">
      <w:pPr>
        <w:spacing w:line="560" w:lineRule="exact"/>
        <w:jc w:val="center"/>
        <w:rPr>
          <w:rFonts w:hint="eastAsia" w:ascii="方正小标宋_GBK" w:hAnsi="方正小标宋_GBK" w:eastAsia="方正小标宋_GBK" w:cs="方正小标宋_GBK"/>
          <w:bCs/>
          <w:sz w:val="30"/>
          <w:szCs w:val="30"/>
          <w:lang w:val="en-US" w:eastAsia="zh-CN"/>
        </w:rPr>
      </w:pPr>
      <w:bookmarkStart w:id="0" w:name="_Toc465084019"/>
    </w:p>
    <w:bookmarkEnd w:id="0"/>
    <w:p w14:paraId="65B4B9A8">
      <w:pPr>
        <w:adjustRightInd w:val="0"/>
        <w:snapToGrid w:val="0"/>
        <w:spacing w:line="240" w:lineRule="auto"/>
        <w:ind w:firstLine="482" w:firstLineChars="200"/>
        <w:rPr>
          <w:rFonts w:hint="default" w:ascii="方正仿宋_GBK" w:hAnsi="方正仿宋_GBK" w:eastAsia="方正仿宋_GBK" w:cs="方正仿宋_GBK"/>
          <w:b/>
          <w:bCs/>
          <w:color w:val="auto"/>
          <w:sz w:val="24"/>
          <w:szCs w:val="24"/>
          <w:lang w:val="en-US" w:eastAsia="zh-CN"/>
        </w:rPr>
      </w:pPr>
      <w:bookmarkStart w:id="1" w:name="_Toc465084020"/>
      <w:r>
        <w:rPr>
          <w:rFonts w:hint="eastAsia" w:ascii="方正仿宋_GBK" w:hAnsi="方正仿宋_GBK" w:eastAsia="方正仿宋_GBK" w:cs="方正仿宋_GBK"/>
          <w:b/>
          <w:bCs/>
          <w:color w:val="auto"/>
          <w:sz w:val="24"/>
          <w:szCs w:val="24"/>
          <w:lang w:val="en-US" w:eastAsia="zh-CN"/>
        </w:rPr>
        <w:t>一、项目名称：</w:t>
      </w:r>
      <w:r>
        <w:rPr>
          <w:rFonts w:hint="eastAsia" w:ascii="方正仿宋_GBK" w:hAnsi="方正仿宋_GBK" w:eastAsia="方正仿宋_GBK" w:cs="方正仿宋_GBK"/>
          <w:b w:val="0"/>
          <w:bCs w:val="0"/>
          <w:color w:val="auto"/>
          <w:sz w:val="24"/>
          <w:szCs w:val="24"/>
          <w:lang w:val="en-US" w:eastAsia="zh-CN"/>
        </w:rPr>
        <w:t>牙科综合治疗机项目</w:t>
      </w:r>
    </w:p>
    <w:p w14:paraId="5E164AFD">
      <w:pPr>
        <w:adjustRightInd w:val="0"/>
        <w:snapToGrid w:val="0"/>
        <w:spacing w:line="240" w:lineRule="auto"/>
        <w:ind w:firstLine="482" w:firstLineChars="200"/>
        <w:rPr>
          <w:rFonts w:hint="default"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二、项目编号：</w:t>
      </w:r>
      <w:r>
        <w:rPr>
          <w:rFonts w:hint="eastAsia" w:ascii="方正仿宋_GBK" w:hAnsi="方正仿宋_GBK" w:eastAsia="方正仿宋_GBK" w:cs="方正仿宋_GBK"/>
          <w:b w:val="0"/>
          <w:bCs w:val="0"/>
          <w:color w:val="auto"/>
          <w:sz w:val="24"/>
          <w:szCs w:val="24"/>
          <w:lang w:val="en-US" w:eastAsia="zh-CN"/>
        </w:rPr>
        <w:t>CYKF-S2026027</w:t>
      </w:r>
    </w:p>
    <w:p w14:paraId="46DEF747">
      <w:pPr>
        <w:adjustRightInd w:val="0"/>
        <w:snapToGrid w:val="0"/>
        <w:spacing w:line="240" w:lineRule="auto"/>
        <w:ind w:firstLine="482" w:firstLineChars="200"/>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三、项目内容：</w:t>
      </w:r>
    </w:p>
    <w:tbl>
      <w:tblPr>
        <w:tblStyle w:val="8"/>
        <w:tblW w:w="576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9"/>
        <w:gridCol w:w="563"/>
        <w:gridCol w:w="512"/>
        <w:gridCol w:w="1213"/>
        <w:gridCol w:w="1427"/>
        <w:gridCol w:w="1450"/>
        <w:gridCol w:w="1475"/>
        <w:gridCol w:w="1912"/>
      </w:tblGrid>
      <w:tr w14:paraId="374C2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650" w:type="pct"/>
            <w:tcBorders>
              <w:top w:val="single" w:color="auto" w:sz="4" w:space="0"/>
              <w:left w:val="single" w:color="auto" w:sz="4" w:space="0"/>
              <w:right w:val="single" w:color="auto" w:sz="4" w:space="0"/>
            </w:tcBorders>
            <w:noWrap w:val="0"/>
            <w:vAlign w:val="center"/>
          </w:tcPr>
          <w:p w14:paraId="72C6E942">
            <w:pPr>
              <w:tabs>
                <w:tab w:val="left" w:pos="720"/>
              </w:tabs>
              <w:adjustRightInd w:val="0"/>
              <w:snapToGrid w:val="0"/>
              <w:spacing w:line="240" w:lineRule="auto"/>
              <w:jc w:val="center"/>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项目内容</w:t>
            </w:r>
          </w:p>
        </w:tc>
        <w:tc>
          <w:tcPr>
            <w:tcW w:w="286" w:type="pct"/>
            <w:tcBorders>
              <w:top w:val="single" w:color="auto" w:sz="4" w:space="0"/>
              <w:left w:val="single" w:color="auto" w:sz="4" w:space="0"/>
              <w:right w:val="single" w:color="auto" w:sz="4" w:space="0"/>
            </w:tcBorders>
            <w:noWrap w:val="0"/>
            <w:vAlign w:val="center"/>
          </w:tcPr>
          <w:p w14:paraId="5F6612F2">
            <w:pPr>
              <w:tabs>
                <w:tab w:val="left" w:pos="720"/>
              </w:tabs>
              <w:adjustRightInd w:val="0"/>
              <w:snapToGrid w:val="0"/>
              <w:spacing w:line="240" w:lineRule="auto"/>
              <w:jc w:val="center"/>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数量</w:t>
            </w:r>
          </w:p>
        </w:tc>
        <w:tc>
          <w:tcPr>
            <w:tcW w:w="260" w:type="pct"/>
            <w:tcBorders>
              <w:top w:val="single" w:color="auto" w:sz="4" w:space="0"/>
              <w:left w:val="single" w:color="auto" w:sz="4" w:space="0"/>
              <w:right w:val="single" w:color="auto" w:sz="4" w:space="0"/>
            </w:tcBorders>
            <w:noWrap w:val="0"/>
            <w:vAlign w:val="center"/>
          </w:tcPr>
          <w:p w14:paraId="5D6A3FC8">
            <w:pPr>
              <w:tabs>
                <w:tab w:val="left" w:pos="720"/>
              </w:tabs>
              <w:adjustRightInd w:val="0"/>
              <w:snapToGrid w:val="0"/>
              <w:spacing w:line="240" w:lineRule="auto"/>
              <w:jc w:val="center"/>
              <w:rPr>
                <w:rFonts w:hint="default"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单位</w:t>
            </w:r>
          </w:p>
        </w:tc>
        <w:tc>
          <w:tcPr>
            <w:tcW w:w="616" w:type="pct"/>
            <w:tcBorders>
              <w:top w:val="single" w:color="auto" w:sz="4" w:space="0"/>
              <w:left w:val="single" w:color="auto" w:sz="4" w:space="0"/>
              <w:right w:val="single" w:color="auto" w:sz="4" w:space="0"/>
            </w:tcBorders>
            <w:noWrap w:val="0"/>
            <w:vAlign w:val="center"/>
          </w:tcPr>
          <w:p w14:paraId="7B80AC4E">
            <w:pPr>
              <w:tabs>
                <w:tab w:val="left" w:pos="720"/>
              </w:tabs>
              <w:adjustRightInd w:val="0"/>
              <w:snapToGrid w:val="0"/>
              <w:spacing w:line="240" w:lineRule="auto"/>
              <w:jc w:val="center"/>
              <w:rPr>
                <w:rFonts w:hint="default"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预算单价（万元）</w:t>
            </w:r>
          </w:p>
        </w:tc>
        <w:tc>
          <w:tcPr>
            <w:tcW w:w="725" w:type="pct"/>
            <w:tcBorders>
              <w:top w:val="single" w:color="auto" w:sz="4" w:space="0"/>
              <w:left w:val="single" w:color="auto" w:sz="4" w:space="0"/>
              <w:right w:val="single" w:color="auto" w:sz="4" w:space="0"/>
            </w:tcBorders>
            <w:noWrap w:val="0"/>
            <w:vAlign w:val="center"/>
          </w:tcPr>
          <w:p w14:paraId="406C52F0">
            <w:pPr>
              <w:tabs>
                <w:tab w:val="left" w:pos="720"/>
              </w:tabs>
              <w:adjustRightInd w:val="0"/>
              <w:snapToGrid w:val="0"/>
              <w:spacing w:line="240" w:lineRule="auto"/>
              <w:jc w:val="center"/>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预算总金额</w:t>
            </w:r>
          </w:p>
          <w:p w14:paraId="2F89A4DD">
            <w:pPr>
              <w:tabs>
                <w:tab w:val="left" w:pos="720"/>
              </w:tabs>
              <w:adjustRightInd w:val="0"/>
              <w:snapToGrid w:val="0"/>
              <w:spacing w:line="240" w:lineRule="auto"/>
              <w:jc w:val="center"/>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（万元）</w:t>
            </w:r>
          </w:p>
        </w:tc>
        <w:tc>
          <w:tcPr>
            <w:tcW w:w="737" w:type="pct"/>
            <w:tcBorders>
              <w:top w:val="single" w:color="auto" w:sz="4" w:space="0"/>
              <w:left w:val="single" w:color="auto" w:sz="4" w:space="0"/>
              <w:right w:val="single" w:color="auto" w:sz="4" w:space="0"/>
            </w:tcBorders>
            <w:noWrap w:val="0"/>
            <w:vAlign w:val="center"/>
          </w:tcPr>
          <w:p w14:paraId="31E81427">
            <w:pPr>
              <w:tabs>
                <w:tab w:val="left" w:pos="720"/>
              </w:tabs>
              <w:adjustRightInd w:val="0"/>
              <w:snapToGrid w:val="0"/>
              <w:spacing w:line="240" w:lineRule="auto"/>
              <w:jc w:val="center"/>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投标保证金（元）</w:t>
            </w:r>
          </w:p>
        </w:tc>
        <w:tc>
          <w:tcPr>
            <w:tcW w:w="750" w:type="pct"/>
            <w:tcBorders>
              <w:top w:val="single" w:color="auto" w:sz="4" w:space="0"/>
              <w:left w:val="single" w:color="auto" w:sz="4" w:space="0"/>
              <w:right w:val="single" w:color="auto" w:sz="4" w:space="0"/>
            </w:tcBorders>
            <w:noWrap w:val="0"/>
            <w:vAlign w:val="center"/>
          </w:tcPr>
          <w:p w14:paraId="5C3C8E16">
            <w:pPr>
              <w:tabs>
                <w:tab w:val="left" w:pos="720"/>
              </w:tabs>
              <w:adjustRightInd w:val="0"/>
              <w:snapToGrid w:val="0"/>
              <w:spacing w:line="240" w:lineRule="auto"/>
              <w:jc w:val="center"/>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成交供应商（名）</w:t>
            </w:r>
          </w:p>
        </w:tc>
        <w:tc>
          <w:tcPr>
            <w:tcW w:w="972" w:type="pct"/>
            <w:tcBorders>
              <w:top w:val="single" w:color="auto" w:sz="4" w:space="0"/>
              <w:left w:val="single" w:color="auto" w:sz="4" w:space="0"/>
              <w:right w:val="single" w:color="auto" w:sz="4" w:space="0"/>
            </w:tcBorders>
            <w:noWrap w:val="0"/>
            <w:vAlign w:val="center"/>
          </w:tcPr>
          <w:p w14:paraId="40DB31D9">
            <w:pPr>
              <w:tabs>
                <w:tab w:val="left" w:pos="720"/>
              </w:tabs>
              <w:adjustRightInd w:val="0"/>
              <w:snapToGrid w:val="0"/>
              <w:spacing w:line="240" w:lineRule="auto"/>
              <w:jc w:val="center"/>
              <w:rPr>
                <w:rFonts w:hint="default"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备注</w:t>
            </w:r>
          </w:p>
        </w:tc>
      </w:tr>
      <w:tr w14:paraId="5ABB5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1279" w:type="dxa"/>
            <w:tcBorders>
              <w:top w:val="single" w:color="auto" w:sz="4" w:space="0"/>
              <w:left w:val="single" w:color="auto" w:sz="4" w:space="0"/>
              <w:bottom w:val="single" w:color="auto" w:sz="4" w:space="0"/>
              <w:right w:val="single" w:color="auto" w:sz="4" w:space="0"/>
            </w:tcBorders>
            <w:noWrap w:val="0"/>
            <w:vAlign w:val="center"/>
          </w:tcPr>
          <w:p w14:paraId="510DDE31">
            <w:pPr>
              <w:tabs>
                <w:tab w:val="left" w:pos="720"/>
              </w:tabs>
              <w:adjustRightInd w:val="0"/>
              <w:snapToGrid w:val="0"/>
              <w:spacing w:line="240" w:lineRule="auto"/>
              <w:jc w:val="center"/>
              <w:rPr>
                <w:rFonts w:hint="default" w:ascii="方正仿宋_GBK" w:hAnsi="方正仿宋_GBK" w:eastAsia="方正仿宋_GBK" w:cs="方正仿宋_GBK"/>
                <w:color w:val="auto"/>
                <w:sz w:val="24"/>
                <w:szCs w:val="24"/>
                <w:u w:val="none"/>
                <w:lang w:val="en-US" w:eastAsia="zh-CN"/>
              </w:rPr>
            </w:pPr>
            <w:bookmarkStart w:id="2" w:name="_Hlk344477914"/>
            <w:r>
              <w:rPr>
                <w:rFonts w:hint="eastAsia" w:ascii="方正仿宋_GBK" w:hAnsi="方正仿宋_GBK" w:eastAsia="方正仿宋_GBK" w:cs="方正仿宋_GBK"/>
                <w:b w:val="0"/>
                <w:bCs w:val="0"/>
                <w:color w:val="auto"/>
                <w:sz w:val="24"/>
                <w:szCs w:val="24"/>
                <w:lang w:val="en-US" w:eastAsia="zh-CN"/>
              </w:rPr>
              <w:t>牙科综合治疗机</w:t>
            </w:r>
          </w:p>
        </w:tc>
        <w:tc>
          <w:tcPr>
            <w:tcW w:w="563" w:type="dxa"/>
            <w:tcBorders>
              <w:top w:val="single" w:color="auto" w:sz="4" w:space="0"/>
              <w:left w:val="single" w:color="auto" w:sz="4" w:space="0"/>
              <w:bottom w:val="single" w:color="auto" w:sz="4" w:space="0"/>
              <w:right w:val="single" w:color="auto" w:sz="4" w:space="0"/>
            </w:tcBorders>
            <w:noWrap w:val="0"/>
            <w:vAlign w:val="center"/>
          </w:tcPr>
          <w:p w14:paraId="0A84FD72">
            <w:pPr>
              <w:spacing w:line="240" w:lineRule="auto"/>
              <w:jc w:val="center"/>
              <w:rPr>
                <w:rFonts w:hint="default" w:ascii="方正仿宋_GBK" w:hAnsi="方正仿宋_GBK" w:eastAsia="方正仿宋_GBK" w:cs="方正仿宋_GBK"/>
                <w:color w:val="auto"/>
                <w:sz w:val="24"/>
                <w:szCs w:val="24"/>
                <w:u w:val="none"/>
                <w:lang w:val="en-US" w:eastAsia="zh-CN"/>
              </w:rPr>
            </w:pPr>
            <w:r>
              <w:rPr>
                <w:rFonts w:hint="eastAsia" w:ascii="方正仿宋_GBK" w:hAnsi="方正仿宋_GBK" w:eastAsia="方正仿宋_GBK" w:cs="方正仿宋_GBK"/>
                <w:color w:val="auto"/>
                <w:sz w:val="24"/>
                <w:szCs w:val="24"/>
                <w:u w:val="none"/>
                <w:lang w:val="en-US" w:eastAsia="zh-CN"/>
              </w:rPr>
              <w:t>3</w:t>
            </w:r>
          </w:p>
        </w:tc>
        <w:tc>
          <w:tcPr>
            <w:tcW w:w="512" w:type="dxa"/>
            <w:tcBorders>
              <w:top w:val="single" w:color="auto" w:sz="4" w:space="0"/>
              <w:left w:val="single" w:color="auto" w:sz="4" w:space="0"/>
              <w:bottom w:val="single" w:color="auto" w:sz="4" w:space="0"/>
              <w:right w:val="single" w:color="auto" w:sz="4" w:space="0"/>
            </w:tcBorders>
            <w:noWrap w:val="0"/>
            <w:vAlign w:val="center"/>
          </w:tcPr>
          <w:p w14:paraId="2FDE6DBF">
            <w:pPr>
              <w:spacing w:line="240" w:lineRule="auto"/>
              <w:jc w:val="center"/>
              <w:rPr>
                <w:rFonts w:hint="default" w:ascii="方正仿宋_GBK" w:hAnsi="方正仿宋_GBK" w:eastAsia="方正仿宋_GBK" w:cs="方正仿宋_GBK"/>
                <w:color w:val="auto"/>
                <w:sz w:val="24"/>
                <w:szCs w:val="24"/>
                <w:u w:val="none"/>
                <w:lang w:val="en-US" w:eastAsia="zh-CN"/>
              </w:rPr>
            </w:pPr>
            <w:r>
              <w:rPr>
                <w:rFonts w:hint="eastAsia" w:ascii="方正仿宋_GBK" w:hAnsi="方正仿宋_GBK" w:eastAsia="方正仿宋_GBK" w:cs="方正仿宋_GBK"/>
                <w:color w:val="auto"/>
                <w:sz w:val="24"/>
                <w:szCs w:val="24"/>
                <w:u w:val="none"/>
                <w:lang w:val="en-US" w:eastAsia="zh-CN"/>
              </w:rPr>
              <w:t>台</w:t>
            </w:r>
          </w:p>
        </w:tc>
        <w:tc>
          <w:tcPr>
            <w:tcW w:w="121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0E33517">
            <w:pPr>
              <w:spacing w:line="240" w:lineRule="auto"/>
              <w:jc w:val="center"/>
              <w:rPr>
                <w:rFonts w:hint="default" w:ascii="方正仿宋_GBK" w:hAnsi="方正仿宋_GBK" w:eastAsia="方正仿宋_GBK" w:cs="方正仿宋_GBK"/>
                <w:color w:val="auto"/>
                <w:kern w:val="2"/>
                <w:sz w:val="24"/>
                <w:szCs w:val="24"/>
                <w:u w:val="none"/>
                <w:lang w:val="en-US" w:eastAsia="zh-CN" w:bidi="ar-SA"/>
              </w:rPr>
            </w:pPr>
            <w:r>
              <w:rPr>
                <w:rFonts w:hint="eastAsia" w:ascii="方正仿宋_GBK" w:hAnsi="方正仿宋_GBK" w:eastAsia="方正仿宋_GBK" w:cs="方正仿宋_GBK"/>
                <w:color w:val="auto"/>
                <w:sz w:val="24"/>
                <w:szCs w:val="24"/>
                <w:u w:val="none"/>
                <w:lang w:val="en-US" w:eastAsia="zh-CN"/>
              </w:rPr>
              <w:t>7.70</w:t>
            </w:r>
          </w:p>
        </w:tc>
        <w:tc>
          <w:tcPr>
            <w:tcW w:w="142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DBDA852">
            <w:pPr>
              <w:spacing w:line="240" w:lineRule="auto"/>
              <w:jc w:val="center"/>
              <w:rPr>
                <w:rFonts w:hint="default" w:ascii="方正仿宋_GBK" w:hAnsi="方正仿宋_GBK" w:eastAsia="方正仿宋_GBK" w:cs="方正仿宋_GBK"/>
                <w:color w:val="auto"/>
                <w:kern w:val="2"/>
                <w:sz w:val="24"/>
                <w:szCs w:val="24"/>
                <w:u w:val="none"/>
                <w:lang w:val="en-US" w:eastAsia="zh-CN" w:bidi="ar-SA"/>
              </w:rPr>
            </w:pPr>
            <w:r>
              <w:rPr>
                <w:rFonts w:hint="eastAsia" w:ascii="方正仿宋_GBK" w:hAnsi="方正仿宋_GBK" w:eastAsia="方正仿宋_GBK" w:cs="方正仿宋_GBK"/>
                <w:color w:val="auto"/>
                <w:sz w:val="24"/>
                <w:szCs w:val="24"/>
                <w:u w:val="none"/>
                <w:lang w:val="en-US" w:eastAsia="zh-CN"/>
              </w:rPr>
              <w:t>23.10</w:t>
            </w:r>
          </w:p>
        </w:tc>
        <w:tc>
          <w:tcPr>
            <w:tcW w:w="145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76A9DD2">
            <w:pPr>
              <w:spacing w:line="240" w:lineRule="auto"/>
              <w:jc w:val="center"/>
              <w:rPr>
                <w:rFonts w:hint="default" w:ascii="方正仿宋_GBK" w:hAnsi="方正仿宋_GBK" w:eastAsia="方正仿宋_GBK" w:cs="方正仿宋_GBK"/>
                <w:color w:val="auto"/>
                <w:kern w:val="2"/>
                <w:sz w:val="24"/>
                <w:szCs w:val="24"/>
                <w:u w:val="none"/>
                <w:lang w:val="en-US" w:eastAsia="zh-CN" w:bidi="ar-SA"/>
              </w:rPr>
            </w:pPr>
            <w:r>
              <w:rPr>
                <w:rFonts w:hint="eastAsia" w:ascii="方正仿宋_GBK" w:hAnsi="方正仿宋_GBK" w:eastAsia="方正仿宋_GBK" w:cs="方正仿宋_GBK"/>
                <w:color w:val="auto"/>
                <w:sz w:val="24"/>
                <w:szCs w:val="24"/>
                <w:u w:val="none"/>
                <w:lang w:val="en-US" w:eastAsia="zh-CN"/>
              </w:rPr>
              <w:t>4600.00</w:t>
            </w:r>
          </w:p>
        </w:tc>
        <w:tc>
          <w:tcPr>
            <w:tcW w:w="1475" w:type="dxa"/>
            <w:tcBorders>
              <w:top w:val="single" w:color="auto" w:sz="4" w:space="0"/>
              <w:left w:val="single" w:color="auto" w:sz="4" w:space="0"/>
              <w:right w:val="single" w:color="auto" w:sz="4" w:space="0"/>
            </w:tcBorders>
            <w:noWrap w:val="0"/>
            <w:vAlign w:val="center"/>
          </w:tcPr>
          <w:p w14:paraId="0BF08BAC">
            <w:pPr>
              <w:numPr>
                <w:ilvl w:val="0"/>
                <w:numId w:val="0"/>
              </w:numPr>
              <w:spacing w:line="240" w:lineRule="auto"/>
              <w:ind w:left="0" w:leftChars="0" w:firstLine="0" w:firstLineChars="0"/>
              <w:jc w:val="center"/>
              <w:rPr>
                <w:rFonts w:hint="default" w:ascii="方正仿宋_GBK" w:hAnsi="方正仿宋_GBK" w:eastAsia="方正仿宋_GBK" w:cs="方正仿宋_GBK"/>
                <w:b w:val="0"/>
                <w:bCs w:val="0"/>
                <w:color w:val="auto"/>
                <w:kern w:val="2"/>
                <w:sz w:val="28"/>
                <w:szCs w:val="28"/>
                <w:highlight w:val="none"/>
                <w:lang w:val="en-US" w:eastAsia="zh-CN" w:bidi="ar-SA"/>
              </w:rPr>
            </w:pPr>
            <w:r>
              <w:rPr>
                <w:rFonts w:hint="eastAsia" w:ascii="方正仿宋_GBK" w:hAnsi="方正仿宋_GBK" w:eastAsia="方正仿宋_GBK" w:cs="方正仿宋_GBK"/>
                <w:b w:val="0"/>
                <w:bCs w:val="0"/>
                <w:color w:val="auto"/>
                <w:kern w:val="2"/>
                <w:sz w:val="28"/>
                <w:szCs w:val="28"/>
                <w:highlight w:val="none"/>
                <w:lang w:val="en-US" w:eastAsia="zh-CN" w:bidi="ar-SA"/>
              </w:rPr>
              <w:t>1</w:t>
            </w:r>
          </w:p>
        </w:tc>
        <w:tc>
          <w:tcPr>
            <w:tcW w:w="972" w:type="pct"/>
            <w:tcBorders>
              <w:top w:val="single" w:color="auto" w:sz="4" w:space="0"/>
              <w:left w:val="single" w:color="auto" w:sz="4" w:space="0"/>
              <w:right w:val="single" w:color="auto" w:sz="4" w:space="0"/>
            </w:tcBorders>
            <w:noWrap w:val="0"/>
            <w:vAlign w:val="center"/>
          </w:tcPr>
          <w:p w14:paraId="5FDEB50B">
            <w:pPr>
              <w:tabs>
                <w:tab w:val="left" w:pos="720"/>
              </w:tabs>
              <w:adjustRightInd w:val="0"/>
              <w:snapToGrid w:val="0"/>
              <w:spacing w:line="240" w:lineRule="auto"/>
              <w:jc w:val="center"/>
              <w:rPr>
                <w:rFonts w:hint="eastAsia" w:ascii="方正仿宋_GBK" w:hAnsi="方正仿宋_GBK" w:eastAsia="方正仿宋_GBK" w:cs="方正仿宋_GBK"/>
                <w:b w:val="0"/>
                <w:bCs w:val="0"/>
                <w:color w:val="auto"/>
                <w:kern w:val="2"/>
                <w:sz w:val="24"/>
                <w:szCs w:val="24"/>
                <w:highlight w:val="none"/>
                <w:lang w:val="en-US" w:eastAsia="zh-CN" w:bidi="ar-SA"/>
              </w:rPr>
            </w:pPr>
            <w:r>
              <w:rPr>
                <w:rFonts w:hint="eastAsia" w:ascii="方正仿宋_GBK" w:hAnsi="方正仿宋_GBK" w:eastAsia="方正仿宋_GBK" w:cs="方正仿宋_GBK"/>
                <w:b w:val="0"/>
                <w:bCs w:val="0"/>
                <w:color w:val="auto"/>
                <w:sz w:val="24"/>
                <w:szCs w:val="24"/>
                <w:lang w:val="en-US" w:eastAsia="zh-CN"/>
              </w:rPr>
              <w:t>产品必须为中国关境内生产，若为进口产品将按无效响应处理。</w:t>
            </w:r>
          </w:p>
        </w:tc>
      </w:tr>
      <w:bookmarkEnd w:id="2"/>
    </w:tbl>
    <w:p w14:paraId="27034AEA">
      <w:pPr>
        <w:tabs>
          <w:tab w:val="left" w:pos="720"/>
        </w:tabs>
        <w:adjustRightInd w:val="0"/>
        <w:snapToGrid w:val="0"/>
        <w:spacing w:line="240" w:lineRule="auto"/>
        <w:ind w:firstLine="482" w:firstLineChars="200"/>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四、资金来源</w:t>
      </w:r>
      <w:bookmarkEnd w:id="1"/>
    </w:p>
    <w:p w14:paraId="641CDABD">
      <w:pPr>
        <w:adjustRightInd w:val="0"/>
        <w:snapToGrid w:val="0"/>
        <w:spacing w:line="240" w:lineRule="auto"/>
        <w:ind w:firstLine="540" w:firstLineChars="225"/>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医院自筹资金</w:t>
      </w:r>
    </w:p>
    <w:p w14:paraId="41D74B37">
      <w:pPr>
        <w:adjustRightInd w:val="0"/>
        <w:snapToGrid w:val="0"/>
        <w:spacing w:line="240" w:lineRule="auto"/>
        <w:ind w:firstLine="542" w:firstLineChars="225"/>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五、采购方式</w:t>
      </w:r>
    </w:p>
    <w:p w14:paraId="72BA82E4">
      <w:pPr>
        <w:adjustRightInd w:val="0"/>
        <w:snapToGrid w:val="0"/>
        <w:spacing w:line="240" w:lineRule="auto"/>
        <w:ind w:firstLine="540" w:firstLineChars="225"/>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自主采购——</w:t>
      </w:r>
      <w:bookmarkStart w:id="3" w:name="_Toc465084021"/>
      <w:r>
        <w:rPr>
          <w:rFonts w:hint="eastAsia" w:ascii="方正仿宋_GBK" w:hAnsi="方正仿宋_GBK" w:eastAsia="方正仿宋_GBK" w:cs="方正仿宋_GBK"/>
          <w:color w:val="000000"/>
          <w:sz w:val="24"/>
          <w:szCs w:val="24"/>
          <w:lang w:val="en-US" w:eastAsia="zh-CN"/>
        </w:rPr>
        <w:t>院内竞争性谈判</w:t>
      </w:r>
    </w:p>
    <w:p w14:paraId="64DBB537">
      <w:pPr>
        <w:adjustRightInd w:val="0"/>
        <w:snapToGrid w:val="0"/>
        <w:spacing w:line="240" w:lineRule="auto"/>
        <w:ind w:firstLine="542" w:firstLineChars="225"/>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六、供应商资格要</w:t>
      </w:r>
      <w:bookmarkEnd w:id="3"/>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求</w:t>
      </w:r>
    </w:p>
    <w:p w14:paraId="58247592">
      <w:pPr>
        <w:pageBreakBefore w:val="0"/>
        <w:kinsoku/>
        <w:overflowPunct/>
        <w:topLinePunct w:val="0"/>
        <w:bidi w:val="0"/>
        <w:adjustRightInd w:val="0"/>
        <w:snapToGrid w:val="0"/>
        <w:spacing w:line="360" w:lineRule="exact"/>
        <w:ind w:firstLine="542" w:firstLineChars="225"/>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（一）基本资格条件</w:t>
      </w:r>
    </w:p>
    <w:p w14:paraId="1C01AF50">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1.具有独立承担民事责任的能力；</w:t>
      </w:r>
    </w:p>
    <w:p w14:paraId="7374CF30">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2.具有良好的商业信誉和健全的财务会计制度；</w:t>
      </w:r>
    </w:p>
    <w:p w14:paraId="40F681B6">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3.具有履行合同所必需的设备和专业技术能力；</w:t>
      </w:r>
    </w:p>
    <w:p w14:paraId="748F0EEC">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4.有依法缴纳税收和社会保障资金的良好记录；</w:t>
      </w:r>
    </w:p>
    <w:p w14:paraId="5CD0A9EC">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5.参加本采购活动前三年内，在经营活动中没有重大违法记录；</w:t>
      </w:r>
    </w:p>
    <w:p w14:paraId="4DE3C4D2">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6.符合法律、法规规定的其他条件。</w:t>
      </w:r>
    </w:p>
    <w:p w14:paraId="40389D4A">
      <w:pPr>
        <w:pageBreakBefore w:val="0"/>
        <w:widowControl w:val="0"/>
        <w:kinsoku/>
        <w:wordWrap/>
        <w:overflowPunct/>
        <w:topLinePunct w:val="0"/>
        <w:autoSpaceDE/>
        <w:autoSpaceDN/>
        <w:bidi w:val="0"/>
        <w:adjustRightInd w:val="0"/>
        <w:snapToGrid w:val="0"/>
        <w:spacing w:line="360" w:lineRule="exact"/>
        <w:ind w:firstLine="542" w:firstLineChars="225"/>
        <w:textAlignment w:val="auto"/>
        <w:rPr>
          <w:rFonts w:hint="eastAsia" w:ascii="方正仿宋_GBK" w:hAnsi="方正仿宋_GBK" w:eastAsia="方正仿宋_GBK" w:cs="方正仿宋_GBK"/>
          <w:b/>
          <w:bCs/>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 xml:space="preserve">（二）特定资格条件 </w:t>
      </w:r>
    </w:p>
    <w:p w14:paraId="6377DCCF">
      <w:pPr>
        <w:pageBreakBefore w:val="0"/>
        <w:kinsoku/>
        <w:overflowPunct/>
        <w:bidi w:val="0"/>
        <w:spacing w:line="400" w:lineRule="exact"/>
        <w:ind w:firstLine="482" w:firstLineChars="200"/>
        <w:textAlignment w:val="auto"/>
        <w:rPr>
          <w:rFonts w:hint="eastAsia" w:ascii="方正仿宋_GBK" w:hAnsi="方正仿宋_GBK" w:eastAsia="方正仿宋_GBK" w:cs="方正仿宋_GBK"/>
          <w:b/>
          <w:bCs/>
          <w:color w:val="auto"/>
          <w:sz w:val="24"/>
          <w:highlight w:val="none"/>
          <w:lang w:val="en-US" w:eastAsia="zh-CN"/>
        </w:rPr>
      </w:pPr>
      <w:r>
        <w:rPr>
          <w:rFonts w:hint="eastAsia" w:ascii="方正仿宋_GBK" w:hAnsi="方正仿宋_GBK" w:eastAsia="方正仿宋_GBK" w:cs="方正仿宋_GBK"/>
          <w:b/>
          <w:bCs/>
          <w:color w:val="auto"/>
          <w:sz w:val="24"/>
          <w:highlight w:val="none"/>
          <w:lang w:val="en-US" w:eastAsia="zh-CN"/>
        </w:rPr>
        <w:t>1.</w:t>
      </w:r>
      <w:r>
        <w:rPr>
          <w:rFonts w:hint="eastAsia" w:ascii="方正仿宋_GBK" w:hAnsi="方正仿宋_GBK" w:eastAsia="方正仿宋_GBK" w:cs="方正仿宋_GBK"/>
          <w:b/>
          <w:bCs/>
          <w:color w:val="auto"/>
          <w:sz w:val="24"/>
          <w:highlight w:val="none"/>
        </w:rPr>
        <w:t>投标人</w:t>
      </w:r>
      <w:r>
        <w:rPr>
          <w:rFonts w:hint="eastAsia" w:ascii="方正仿宋_GBK" w:hAnsi="方正仿宋_GBK" w:eastAsia="方正仿宋_GBK" w:cs="方正仿宋_GBK"/>
          <w:b/>
          <w:bCs/>
          <w:color w:val="auto"/>
          <w:sz w:val="24"/>
          <w:highlight w:val="none"/>
          <w:lang w:val="en-US" w:eastAsia="zh-CN"/>
        </w:rPr>
        <w:t>若是所投产品的制造商：</w:t>
      </w:r>
    </w:p>
    <w:p w14:paraId="22595588">
      <w:pPr>
        <w:pageBreakBefore w:val="0"/>
        <w:kinsoku/>
        <w:overflowPunct/>
        <w:bidi w:val="0"/>
        <w:spacing w:line="400" w:lineRule="exact"/>
        <w:ind w:firstLine="480" w:firstLineChars="200"/>
        <w:textAlignment w:val="auto"/>
        <w:rPr>
          <w:rFonts w:hint="eastAsia" w:ascii="方正仿宋_GBK" w:hAnsi="方正仿宋_GBK" w:eastAsia="方正仿宋_GBK" w:cs="方正仿宋_GBK"/>
          <w:b w:val="0"/>
          <w:bCs w:val="0"/>
          <w:strike w:val="0"/>
          <w:dstrike w:val="0"/>
          <w:color w:val="auto"/>
          <w:sz w:val="24"/>
          <w:szCs w:val="24"/>
          <w:lang w:val="en-US" w:eastAsia="zh-CN"/>
        </w:rPr>
      </w:pPr>
      <w:r>
        <w:rPr>
          <w:rFonts w:hint="eastAsia" w:ascii="方正仿宋_GBK" w:hAnsi="方正仿宋_GBK" w:eastAsia="方正仿宋_GBK" w:cs="方正仿宋_GBK"/>
          <w:color w:val="auto"/>
          <w:sz w:val="24"/>
          <w:highlight w:val="none"/>
          <w:lang w:val="en-US" w:eastAsia="zh-CN"/>
        </w:rPr>
        <w:t>1.1</w:t>
      </w:r>
      <w:r>
        <w:rPr>
          <w:rFonts w:hint="eastAsia" w:ascii="方正仿宋_GBK" w:hAnsi="方正仿宋_GBK" w:eastAsia="方正仿宋_GBK" w:cs="方正仿宋_GBK"/>
          <w:color w:val="auto"/>
          <w:sz w:val="24"/>
          <w:highlight w:val="none"/>
        </w:rPr>
        <w:t>所投产品属于第</w:t>
      </w:r>
      <w:r>
        <w:rPr>
          <w:rFonts w:hint="eastAsia" w:ascii="方正仿宋_GBK" w:hAnsi="方正仿宋_GBK" w:eastAsia="方正仿宋_GBK" w:cs="方正仿宋_GBK"/>
          <w:color w:val="auto"/>
          <w:sz w:val="24"/>
          <w:highlight w:val="none"/>
          <w:lang w:val="en-US" w:eastAsia="zh-CN"/>
        </w:rPr>
        <w:t>一</w:t>
      </w:r>
      <w:r>
        <w:rPr>
          <w:rFonts w:hint="eastAsia" w:ascii="方正仿宋_GBK" w:hAnsi="方正仿宋_GBK" w:eastAsia="方正仿宋_GBK" w:cs="方正仿宋_GBK"/>
          <w:color w:val="auto"/>
          <w:sz w:val="24"/>
          <w:highlight w:val="none"/>
        </w:rPr>
        <w:t>类医疗器械的，应</w:t>
      </w:r>
      <w:r>
        <w:rPr>
          <w:rFonts w:hint="eastAsia" w:ascii="方正仿宋_GBK" w:hAnsi="方正仿宋_GBK" w:eastAsia="方正仿宋_GBK" w:cs="方正仿宋_GBK"/>
          <w:color w:val="auto"/>
          <w:sz w:val="24"/>
          <w:highlight w:val="none"/>
          <w:lang w:val="en-US" w:eastAsia="zh-CN"/>
        </w:rPr>
        <w:t>具有并提供</w:t>
      </w:r>
      <w:r>
        <w:rPr>
          <w:rFonts w:hint="eastAsia" w:ascii="方正仿宋_GBK" w:hAnsi="方正仿宋_GBK" w:eastAsia="方正仿宋_GBK" w:cs="方正仿宋_GBK"/>
          <w:color w:val="auto"/>
          <w:sz w:val="24"/>
          <w:highlight w:val="none"/>
        </w:rPr>
        <w:t>第一类医疗器械生产备案凭证</w:t>
      </w:r>
      <w:r>
        <w:rPr>
          <w:rFonts w:hint="eastAsia" w:ascii="方正仿宋_GBK" w:hAnsi="方正仿宋_GBK" w:eastAsia="方正仿宋_GBK" w:cs="方正仿宋_GBK"/>
          <w:color w:val="auto"/>
          <w:sz w:val="24"/>
          <w:highlight w:val="none"/>
          <w:lang w:eastAsia="zh-CN"/>
        </w:rPr>
        <w:t>，</w:t>
      </w:r>
      <w:r>
        <w:rPr>
          <w:rFonts w:hint="eastAsia" w:ascii="方正仿宋_GBK" w:hAnsi="方正仿宋_GBK" w:eastAsia="方正仿宋_GBK" w:cs="方正仿宋_GBK"/>
          <w:color w:val="auto"/>
          <w:sz w:val="24"/>
          <w:highlight w:val="none"/>
          <w:lang w:val="en-US" w:eastAsia="zh-CN"/>
        </w:rPr>
        <w:t>提供复印件</w:t>
      </w:r>
      <w:r>
        <w:rPr>
          <w:rFonts w:hint="eastAsia" w:ascii="方正仿宋_GBK" w:hAnsi="方正仿宋_GBK" w:eastAsia="方正仿宋_GBK" w:cs="方正仿宋_GBK"/>
          <w:b w:val="0"/>
          <w:bCs w:val="0"/>
          <w:strike w:val="0"/>
          <w:dstrike w:val="0"/>
          <w:color w:val="auto"/>
          <w:sz w:val="24"/>
          <w:szCs w:val="24"/>
          <w:lang w:val="en-US" w:eastAsia="zh-CN"/>
        </w:rPr>
        <w:t>；</w:t>
      </w:r>
      <w:r>
        <w:rPr>
          <w:rFonts w:hint="eastAsia" w:ascii="方正仿宋_GBK" w:hAnsi="方正仿宋_GBK" w:eastAsia="方正仿宋_GBK" w:cs="方正仿宋_GBK"/>
          <w:color w:val="auto"/>
          <w:sz w:val="24"/>
          <w:highlight w:val="none"/>
        </w:rPr>
        <w:t>所投产品属于</w:t>
      </w:r>
      <w:r>
        <w:rPr>
          <w:rFonts w:hint="eastAsia" w:ascii="方正仿宋_GBK" w:hAnsi="方正仿宋_GBK" w:eastAsia="方正仿宋_GBK" w:cs="方正仿宋_GBK"/>
          <w:color w:val="auto"/>
          <w:sz w:val="24"/>
          <w:highlight w:val="none"/>
          <w:lang w:val="en-US" w:eastAsia="zh-CN"/>
        </w:rPr>
        <w:t>第二类</w:t>
      </w:r>
      <w:r>
        <w:rPr>
          <w:rFonts w:hint="eastAsia" w:ascii="方正仿宋_GBK" w:hAnsi="方正仿宋_GBK" w:eastAsia="方正仿宋_GBK" w:cs="方正仿宋_GBK"/>
          <w:strike w:val="0"/>
          <w:dstrike w:val="0"/>
          <w:color w:val="auto"/>
          <w:sz w:val="24"/>
          <w:highlight w:val="none"/>
          <w:lang w:val="en-US" w:eastAsia="zh-CN"/>
        </w:rPr>
        <w:t>或</w:t>
      </w:r>
      <w:r>
        <w:rPr>
          <w:rFonts w:hint="eastAsia" w:ascii="方正仿宋_GBK" w:hAnsi="方正仿宋_GBK" w:eastAsia="方正仿宋_GBK" w:cs="方正仿宋_GBK"/>
          <w:color w:val="auto"/>
          <w:sz w:val="24"/>
          <w:highlight w:val="none"/>
        </w:rPr>
        <w:t>第三类医疗器械的，应</w:t>
      </w:r>
      <w:r>
        <w:rPr>
          <w:rFonts w:hint="eastAsia" w:ascii="方正仿宋_GBK" w:hAnsi="方正仿宋_GBK" w:eastAsia="方正仿宋_GBK" w:cs="方正仿宋_GBK"/>
          <w:color w:val="auto"/>
          <w:sz w:val="24"/>
          <w:highlight w:val="none"/>
          <w:lang w:val="en-US" w:eastAsia="zh-CN"/>
        </w:rPr>
        <w:t>具有并提供</w:t>
      </w:r>
      <w:r>
        <w:rPr>
          <w:rFonts w:hint="eastAsia" w:ascii="方正仿宋_GBK" w:hAnsi="方正仿宋_GBK" w:eastAsia="方正仿宋_GBK" w:cs="方正仿宋_GBK"/>
          <w:color w:val="auto"/>
          <w:sz w:val="24"/>
          <w:highlight w:val="none"/>
        </w:rPr>
        <w:t>医疗器械</w:t>
      </w:r>
      <w:r>
        <w:rPr>
          <w:rFonts w:hint="eastAsia" w:ascii="方正仿宋_GBK" w:hAnsi="方正仿宋_GBK" w:eastAsia="方正仿宋_GBK" w:cs="方正仿宋_GBK"/>
          <w:color w:val="auto"/>
          <w:sz w:val="24"/>
          <w:highlight w:val="none"/>
          <w:lang w:val="en-US" w:eastAsia="zh-CN"/>
        </w:rPr>
        <w:t>生产</w:t>
      </w:r>
      <w:r>
        <w:rPr>
          <w:rFonts w:hint="eastAsia" w:ascii="方正仿宋_GBK" w:hAnsi="方正仿宋_GBK" w:eastAsia="方正仿宋_GBK" w:cs="方正仿宋_GBK"/>
          <w:color w:val="auto"/>
          <w:sz w:val="24"/>
          <w:highlight w:val="none"/>
        </w:rPr>
        <w:t>许可证</w:t>
      </w:r>
      <w:r>
        <w:rPr>
          <w:rFonts w:hint="eastAsia" w:ascii="方正仿宋_GBK" w:hAnsi="方正仿宋_GBK" w:eastAsia="方正仿宋_GBK" w:cs="方正仿宋_GBK"/>
          <w:color w:val="auto"/>
          <w:sz w:val="24"/>
          <w:highlight w:val="none"/>
          <w:lang w:eastAsia="zh-CN"/>
        </w:rPr>
        <w:t>，</w:t>
      </w:r>
      <w:r>
        <w:rPr>
          <w:rFonts w:hint="eastAsia" w:ascii="方正仿宋_GBK" w:hAnsi="方正仿宋_GBK" w:eastAsia="方正仿宋_GBK" w:cs="方正仿宋_GBK"/>
          <w:color w:val="auto"/>
          <w:sz w:val="24"/>
          <w:highlight w:val="none"/>
          <w:lang w:val="en-US" w:eastAsia="zh-CN"/>
        </w:rPr>
        <w:t>提供复印件</w:t>
      </w:r>
      <w:r>
        <w:rPr>
          <w:rFonts w:hint="eastAsia" w:ascii="方正仿宋_GBK" w:hAnsi="方正仿宋_GBK" w:eastAsia="方正仿宋_GBK" w:cs="方正仿宋_GBK"/>
          <w:b w:val="0"/>
          <w:bCs w:val="0"/>
          <w:strike w:val="0"/>
          <w:dstrike w:val="0"/>
          <w:color w:val="auto"/>
          <w:sz w:val="24"/>
          <w:szCs w:val="24"/>
          <w:lang w:val="en-US" w:eastAsia="zh-CN"/>
        </w:rPr>
        <w:t>；</w:t>
      </w:r>
    </w:p>
    <w:p w14:paraId="26C738F7">
      <w:pPr>
        <w:pageBreakBefore w:val="0"/>
        <w:kinsoku/>
        <w:overflowPunct/>
        <w:bidi w:val="0"/>
        <w:spacing w:line="400" w:lineRule="exact"/>
        <w:ind w:firstLine="480" w:firstLineChars="200"/>
        <w:textAlignment w:val="auto"/>
        <w:rPr>
          <w:rFonts w:hint="eastAsia"/>
          <w:color w:val="auto"/>
          <w:lang w:val="en-US" w:eastAsia="zh-CN"/>
        </w:rPr>
      </w:pPr>
      <w:r>
        <w:rPr>
          <w:rFonts w:hint="eastAsia" w:ascii="方正仿宋_GBK" w:hAnsi="方正仿宋_GBK" w:eastAsia="方正仿宋_GBK" w:cs="方正仿宋_GBK"/>
          <w:b w:val="0"/>
          <w:bCs w:val="0"/>
          <w:strike w:val="0"/>
          <w:dstrike w:val="0"/>
          <w:color w:val="auto"/>
          <w:sz w:val="24"/>
          <w:szCs w:val="24"/>
          <w:lang w:val="en-US" w:eastAsia="zh-CN"/>
        </w:rPr>
        <w:t>1.2</w:t>
      </w:r>
      <w:r>
        <w:rPr>
          <w:rFonts w:hint="eastAsia" w:ascii="方正仿宋_GBK" w:hAnsi="方正仿宋_GBK" w:eastAsia="方正仿宋_GBK" w:cs="方正仿宋_GBK"/>
          <w:color w:val="auto"/>
          <w:sz w:val="24"/>
          <w:highlight w:val="none"/>
        </w:rPr>
        <w:t>所投产品属于</w:t>
      </w:r>
      <w:r>
        <w:rPr>
          <w:rFonts w:hint="eastAsia" w:ascii="方正仿宋_GBK" w:hAnsi="方正仿宋_GBK" w:eastAsia="方正仿宋_GBK" w:cs="方正仿宋_GBK"/>
          <w:color w:val="auto"/>
          <w:sz w:val="24"/>
          <w:highlight w:val="none"/>
          <w:lang w:val="en-US" w:eastAsia="zh-CN"/>
        </w:rPr>
        <w:t>第一类</w:t>
      </w:r>
      <w:r>
        <w:rPr>
          <w:rFonts w:hint="eastAsia" w:ascii="方正仿宋_GBK" w:hAnsi="方正仿宋_GBK" w:eastAsia="方正仿宋_GBK" w:cs="方正仿宋_GBK"/>
          <w:color w:val="auto"/>
          <w:sz w:val="24"/>
          <w:highlight w:val="none"/>
        </w:rPr>
        <w:t>医疗器械</w:t>
      </w:r>
      <w:r>
        <w:rPr>
          <w:rFonts w:hint="eastAsia" w:ascii="方正仿宋_GBK" w:hAnsi="方正仿宋_GBK" w:eastAsia="方正仿宋_GBK" w:cs="方正仿宋_GBK"/>
          <w:color w:val="auto"/>
          <w:sz w:val="24"/>
          <w:highlight w:val="none"/>
          <w:lang w:val="en-US" w:eastAsia="zh-CN"/>
        </w:rPr>
        <w:t>的，应具有并提供投标产品有效期内的</w:t>
      </w:r>
      <w:r>
        <w:rPr>
          <w:rFonts w:hint="eastAsia" w:ascii="方正仿宋_GBK" w:hAnsi="方正仿宋_GBK" w:eastAsia="方正仿宋_GBK" w:cs="方正仿宋_GBK"/>
          <w:color w:val="auto"/>
          <w:sz w:val="24"/>
          <w:highlight w:val="none"/>
        </w:rPr>
        <w:t>第</w:t>
      </w:r>
      <w:r>
        <w:rPr>
          <w:rFonts w:hint="eastAsia" w:ascii="方正仿宋_GBK" w:hAnsi="方正仿宋_GBK" w:eastAsia="方正仿宋_GBK" w:cs="方正仿宋_GBK"/>
          <w:color w:val="auto"/>
          <w:sz w:val="24"/>
          <w:highlight w:val="none"/>
          <w:lang w:val="en-US" w:eastAsia="zh-CN"/>
        </w:rPr>
        <w:t>一</w:t>
      </w:r>
      <w:r>
        <w:rPr>
          <w:rFonts w:hint="eastAsia" w:ascii="方正仿宋_GBK" w:hAnsi="方正仿宋_GBK" w:eastAsia="方正仿宋_GBK" w:cs="方正仿宋_GBK"/>
          <w:color w:val="auto"/>
          <w:sz w:val="24"/>
          <w:highlight w:val="none"/>
        </w:rPr>
        <w:t>类</w:t>
      </w:r>
      <w:r>
        <w:rPr>
          <w:rFonts w:hint="eastAsia" w:ascii="方正仿宋_GBK" w:hAnsi="方正仿宋_GBK" w:eastAsia="方正仿宋_GBK" w:cs="方正仿宋_GBK"/>
          <w:color w:val="auto"/>
          <w:sz w:val="24"/>
          <w:highlight w:val="none"/>
          <w:lang w:val="en-US" w:eastAsia="zh-CN"/>
        </w:rPr>
        <w:t>医疗器械备案凭证，提供复印件；</w:t>
      </w:r>
      <w:r>
        <w:rPr>
          <w:rFonts w:hint="eastAsia" w:ascii="方正仿宋_GBK" w:hAnsi="方正仿宋_GBK" w:eastAsia="方正仿宋_GBK" w:cs="方正仿宋_GBK"/>
          <w:b w:val="0"/>
          <w:bCs w:val="0"/>
          <w:strike w:val="0"/>
          <w:dstrike w:val="0"/>
          <w:color w:val="auto"/>
          <w:sz w:val="24"/>
          <w:szCs w:val="24"/>
          <w:lang w:val="en-US" w:eastAsia="zh-CN"/>
        </w:rPr>
        <w:t>所投</w:t>
      </w:r>
      <w:r>
        <w:rPr>
          <w:rFonts w:hint="eastAsia" w:ascii="方正仿宋_GBK" w:hAnsi="方正仿宋_GBK" w:eastAsia="方正仿宋_GBK" w:cs="方正仿宋_GBK"/>
          <w:color w:val="auto"/>
          <w:sz w:val="24"/>
          <w:highlight w:val="none"/>
          <w:lang w:val="en-US" w:eastAsia="zh-CN"/>
        </w:rPr>
        <w:t>产品属于</w:t>
      </w:r>
      <w:r>
        <w:rPr>
          <w:rFonts w:hint="eastAsia" w:ascii="方正仿宋_GBK" w:hAnsi="方正仿宋_GBK" w:eastAsia="方正仿宋_GBK" w:cs="方正仿宋_GBK"/>
          <w:color w:val="auto"/>
          <w:sz w:val="24"/>
          <w:highlight w:val="none"/>
        </w:rPr>
        <w:t>第二类或第三类医疗器械的，</w:t>
      </w:r>
      <w:r>
        <w:rPr>
          <w:rFonts w:hint="eastAsia" w:ascii="方正仿宋_GBK" w:hAnsi="方正仿宋_GBK" w:eastAsia="方正仿宋_GBK" w:cs="方正仿宋_GBK"/>
          <w:color w:val="auto"/>
          <w:sz w:val="24"/>
          <w:highlight w:val="none"/>
          <w:lang w:val="en-US" w:eastAsia="zh-CN"/>
        </w:rPr>
        <w:t>应具有并提供投标产品有效期内</w:t>
      </w:r>
      <w:r>
        <w:rPr>
          <w:rFonts w:hint="eastAsia" w:ascii="方正仿宋_GBK" w:hAnsi="方正仿宋_GBK" w:eastAsia="方正仿宋_GBK" w:cs="方正仿宋_GBK"/>
          <w:color w:val="auto"/>
          <w:sz w:val="24"/>
          <w:highlight w:val="none"/>
        </w:rPr>
        <w:t>的医疗器械注册证</w:t>
      </w:r>
      <w:r>
        <w:rPr>
          <w:rFonts w:hint="eastAsia" w:ascii="方正仿宋_GBK" w:hAnsi="方正仿宋_GBK" w:eastAsia="方正仿宋_GBK" w:cs="方正仿宋_GBK"/>
          <w:color w:val="auto"/>
          <w:sz w:val="24"/>
          <w:highlight w:val="none"/>
          <w:lang w:val="en-US" w:eastAsia="zh-CN"/>
        </w:rPr>
        <w:t>，提供复印件；</w:t>
      </w:r>
    </w:p>
    <w:p w14:paraId="46E5F8CB">
      <w:pPr>
        <w:pageBreakBefore w:val="0"/>
        <w:kinsoku/>
        <w:overflowPunct/>
        <w:bidi w:val="0"/>
        <w:spacing w:line="400" w:lineRule="exact"/>
        <w:ind w:firstLine="482" w:firstLineChars="200"/>
        <w:textAlignment w:val="auto"/>
        <w:rPr>
          <w:rFonts w:hint="eastAsia" w:ascii="方正仿宋_GBK" w:hAnsi="方正仿宋_GBK" w:eastAsia="方正仿宋_GBK" w:cs="方正仿宋_GBK"/>
          <w:b/>
          <w:bCs/>
          <w:color w:val="auto"/>
          <w:sz w:val="24"/>
          <w:highlight w:val="none"/>
          <w:lang w:val="en-US" w:eastAsia="zh-CN"/>
        </w:rPr>
      </w:pPr>
      <w:r>
        <w:rPr>
          <w:rFonts w:hint="eastAsia" w:ascii="方正仿宋_GBK" w:hAnsi="方正仿宋_GBK" w:eastAsia="方正仿宋_GBK" w:cs="方正仿宋_GBK"/>
          <w:b/>
          <w:bCs/>
          <w:color w:val="auto"/>
          <w:sz w:val="24"/>
          <w:highlight w:val="none"/>
          <w:lang w:val="en-US" w:eastAsia="zh-CN"/>
        </w:rPr>
        <w:t>2.</w:t>
      </w:r>
      <w:r>
        <w:rPr>
          <w:rFonts w:hint="eastAsia" w:ascii="方正仿宋_GBK" w:hAnsi="方正仿宋_GBK" w:eastAsia="方正仿宋_GBK" w:cs="方正仿宋_GBK"/>
          <w:b/>
          <w:bCs/>
          <w:color w:val="auto"/>
          <w:sz w:val="24"/>
          <w:highlight w:val="none"/>
        </w:rPr>
        <w:t>投标人若不是所投产品的制造商</w:t>
      </w:r>
      <w:r>
        <w:rPr>
          <w:rFonts w:hint="eastAsia" w:ascii="方正仿宋_GBK" w:hAnsi="方正仿宋_GBK" w:eastAsia="方正仿宋_GBK" w:cs="方正仿宋_GBK"/>
          <w:b/>
          <w:bCs/>
          <w:color w:val="auto"/>
          <w:sz w:val="24"/>
          <w:highlight w:val="none"/>
          <w:lang w:eastAsia="zh-CN"/>
        </w:rPr>
        <w:t>：</w:t>
      </w:r>
    </w:p>
    <w:p w14:paraId="7DA2A507">
      <w:pPr>
        <w:pageBreakBefore w:val="0"/>
        <w:kinsoku/>
        <w:overflowPunct/>
        <w:bidi w:val="0"/>
        <w:spacing w:line="400" w:lineRule="exact"/>
        <w:ind w:firstLine="480" w:firstLineChars="200"/>
        <w:textAlignment w:val="auto"/>
        <w:rPr>
          <w:rFonts w:hint="eastAsia" w:ascii="方正仿宋_GBK" w:hAnsi="方正仿宋_GBK" w:eastAsia="方正仿宋_GBK" w:cs="方正仿宋_GBK"/>
          <w:color w:val="auto"/>
          <w:sz w:val="24"/>
          <w:highlight w:val="none"/>
          <w:lang w:eastAsia="zh-CN"/>
        </w:rPr>
      </w:pPr>
      <w:r>
        <w:rPr>
          <w:rFonts w:hint="eastAsia" w:ascii="方正仿宋_GBK" w:hAnsi="方正仿宋_GBK" w:eastAsia="方正仿宋_GBK" w:cs="方正仿宋_GBK"/>
          <w:color w:val="auto"/>
          <w:sz w:val="24"/>
          <w:highlight w:val="none"/>
          <w:lang w:val="en-US" w:eastAsia="zh-CN"/>
        </w:rPr>
        <w:t>2.1所投产品属于</w:t>
      </w:r>
      <w:r>
        <w:rPr>
          <w:rFonts w:hint="eastAsia" w:ascii="方正仿宋_GBK" w:hAnsi="方正仿宋_GBK" w:eastAsia="方正仿宋_GBK" w:cs="方正仿宋_GBK"/>
          <w:color w:val="auto"/>
          <w:sz w:val="24"/>
          <w:highlight w:val="none"/>
        </w:rPr>
        <w:t>第一类医疗器械</w:t>
      </w:r>
      <w:r>
        <w:rPr>
          <w:rFonts w:hint="eastAsia" w:ascii="方正仿宋_GBK" w:hAnsi="方正仿宋_GBK" w:eastAsia="方正仿宋_GBK" w:cs="方正仿宋_GBK"/>
          <w:color w:val="auto"/>
          <w:sz w:val="24"/>
          <w:highlight w:val="none"/>
          <w:lang w:val="en-US" w:eastAsia="zh-CN"/>
        </w:rPr>
        <w:t>的，</w:t>
      </w:r>
      <w:r>
        <w:rPr>
          <w:rFonts w:hint="eastAsia" w:ascii="方正仿宋_GBK" w:hAnsi="方正仿宋_GBK" w:eastAsia="方正仿宋_GBK" w:cs="方正仿宋_GBK"/>
          <w:color w:val="auto"/>
          <w:sz w:val="24"/>
          <w:highlight w:val="none"/>
        </w:rPr>
        <w:t>需提供</w:t>
      </w:r>
      <w:r>
        <w:rPr>
          <w:rFonts w:hint="eastAsia" w:ascii="方正仿宋_GBK" w:hAnsi="方正仿宋_GBK" w:eastAsia="方正仿宋_GBK" w:cs="方正仿宋_GBK"/>
          <w:color w:val="auto"/>
          <w:sz w:val="24"/>
          <w:highlight w:val="none"/>
          <w:lang w:val="en-US" w:eastAsia="zh-CN"/>
        </w:rPr>
        <w:t>投标人的</w:t>
      </w:r>
      <w:r>
        <w:rPr>
          <w:rFonts w:hint="eastAsia" w:ascii="方正仿宋_GBK" w:hAnsi="方正仿宋_GBK" w:eastAsia="方正仿宋_GBK" w:cs="方正仿宋_GBK"/>
          <w:color w:val="auto"/>
          <w:sz w:val="24"/>
          <w:highlight w:val="none"/>
        </w:rPr>
        <w:t>营业执照(需含有经营范围)</w:t>
      </w:r>
      <w:r>
        <w:rPr>
          <w:rFonts w:hint="eastAsia" w:ascii="方正仿宋_GBK" w:hAnsi="方正仿宋_GBK" w:eastAsia="方正仿宋_GBK" w:cs="方正仿宋_GBK"/>
          <w:color w:val="auto"/>
          <w:sz w:val="24"/>
          <w:highlight w:val="none"/>
          <w:lang w:val="en-US" w:eastAsia="zh-CN"/>
        </w:rPr>
        <w:t>复印件、制造商的第一类</w:t>
      </w:r>
      <w:r>
        <w:rPr>
          <w:rFonts w:hint="eastAsia" w:ascii="方正仿宋_GBK" w:hAnsi="方正仿宋_GBK" w:eastAsia="方正仿宋_GBK" w:cs="方正仿宋_GBK"/>
          <w:color w:val="auto"/>
          <w:sz w:val="24"/>
          <w:highlight w:val="none"/>
        </w:rPr>
        <w:t>医疗器械生产备案凭证</w:t>
      </w:r>
      <w:r>
        <w:rPr>
          <w:rFonts w:hint="eastAsia" w:ascii="方正仿宋_GBK" w:hAnsi="方正仿宋_GBK" w:eastAsia="方正仿宋_GBK" w:cs="方正仿宋_GBK"/>
          <w:color w:val="auto"/>
          <w:sz w:val="24"/>
          <w:highlight w:val="none"/>
          <w:lang w:val="en-US" w:eastAsia="zh-CN"/>
        </w:rPr>
        <w:t>复印件</w:t>
      </w:r>
      <w:r>
        <w:rPr>
          <w:rFonts w:hint="eastAsia" w:ascii="方正仿宋_GBK" w:hAnsi="方正仿宋_GBK" w:eastAsia="方正仿宋_GBK" w:cs="方正仿宋_GBK"/>
          <w:color w:val="auto"/>
          <w:sz w:val="24"/>
          <w:highlight w:val="none"/>
          <w:lang w:eastAsia="zh-CN"/>
        </w:rPr>
        <w:t>；</w:t>
      </w:r>
    </w:p>
    <w:p w14:paraId="7A60F7DC">
      <w:pPr>
        <w:pageBreakBefore w:val="0"/>
        <w:kinsoku/>
        <w:overflowPunct/>
        <w:bidi w:val="0"/>
        <w:spacing w:line="400" w:lineRule="exact"/>
        <w:ind w:firstLine="480" w:firstLineChars="200"/>
        <w:textAlignment w:val="auto"/>
        <w:rPr>
          <w:rFonts w:hint="default" w:ascii="方正仿宋_GBK" w:hAnsi="方正仿宋_GBK" w:eastAsia="方正仿宋_GBK" w:cs="方正仿宋_GBK"/>
          <w:color w:val="auto"/>
          <w:sz w:val="24"/>
          <w:highlight w:val="none"/>
          <w:lang w:val="en-US" w:eastAsia="zh-CN"/>
        </w:rPr>
      </w:pPr>
      <w:r>
        <w:rPr>
          <w:rFonts w:hint="eastAsia" w:ascii="方正仿宋_GBK" w:hAnsi="方正仿宋_GBK" w:eastAsia="方正仿宋_GBK" w:cs="方正仿宋_GBK"/>
          <w:color w:val="auto"/>
          <w:sz w:val="24"/>
          <w:highlight w:val="none"/>
          <w:lang w:val="en-US" w:eastAsia="zh-CN"/>
        </w:rPr>
        <w:t>2.2</w:t>
      </w:r>
      <w:r>
        <w:rPr>
          <w:rFonts w:hint="eastAsia" w:ascii="方正仿宋_GBK" w:hAnsi="方正仿宋_GBK" w:eastAsia="方正仿宋_GBK" w:cs="方正仿宋_GBK"/>
          <w:color w:val="auto"/>
          <w:sz w:val="24"/>
          <w:highlight w:val="none"/>
        </w:rPr>
        <w:t>所投产品属于第二类医疗器械</w:t>
      </w:r>
      <w:r>
        <w:rPr>
          <w:rFonts w:hint="eastAsia" w:ascii="方正仿宋_GBK" w:hAnsi="方正仿宋_GBK" w:eastAsia="方正仿宋_GBK" w:cs="方正仿宋_GBK"/>
          <w:color w:val="auto"/>
          <w:sz w:val="24"/>
          <w:highlight w:val="none"/>
          <w:lang w:val="en-US" w:eastAsia="zh-CN"/>
        </w:rPr>
        <w:t>的，</w:t>
      </w:r>
      <w:r>
        <w:rPr>
          <w:rFonts w:hint="eastAsia" w:ascii="方正仿宋_GBK" w:hAnsi="方正仿宋_GBK" w:eastAsia="方正仿宋_GBK" w:cs="方正仿宋_GBK"/>
          <w:color w:val="auto"/>
          <w:sz w:val="24"/>
          <w:highlight w:val="none"/>
        </w:rPr>
        <w:t>需提供</w:t>
      </w:r>
      <w:r>
        <w:rPr>
          <w:rFonts w:hint="eastAsia" w:ascii="方正仿宋_GBK" w:hAnsi="方正仿宋_GBK" w:eastAsia="方正仿宋_GBK" w:cs="方正仿宋_GBK"/>
          <w:color w:val="auto"/>
          <w:sz w:val="24"/>
          <w:highlight w:val="none"/>
          <w:lang w:val="en-US" w:eastAsia="zh-CN"/>
        </w:rPr>
        <w:t>投标人的第二类</w:t>
      </w:r>
      <w:r>
        <w:rPr>
          <w:rFonts w:hint="eastAsia" w:ascii="方正仿宋_GBK" w:hAnsi="方正仿宋_GBK" w:eastAsia="方正仿宋_GBK" w:cs="方正仿宋_GBK"/>
          <w:color w:val="auto"/>
          <w:sz w:val="24"/>
          <w:highlight w:val="none"/>
        </w:rPr>
        <w:t>医疗器械经营备案凭证</w:t>
      </w:r>
      <w:r>
        <w:rPr>
          <w:rFonts w:hint="eastAsia" w:ascii="方正仿宋_GBK" w:hAnsi="方正仿宋_GBK" w:eastAsia="方正仿宋_GBK" w:cs="方正仿宋_GBK"/>
          <w:color w:val="auto"/>
          <w:sz w:val="24"/>
          <w:highlight w:val="none"/>
          <w:lang w:val="en-US" w:eastAsia="zh-CN"/>
        </w:rPr>
        <w:t>复印件</w:t>
      </w:r>
      <w:r>
        <w:rPr>
          <w:rFonts w:hint="eastAsia" w:ascii="方正仿宋_GBK" w:hAnsi="方正仿宋_GBK" w:eastAsia="方正仿宋_GBK" w:cs="方正仿宋_GBK"/>
          <w:color w:val="auto"/>
          <w:sz w:val="24"/>
          <w:highlight w:val="none"/>
          <w:lang w:eastAsia="zh-CN"/>
        </w:rPr>
        <w:t>、</w:t>
      </w:r>
      <w:r>
        <w:rPr>
          <w:rFonts w:hint="eastAsia" w:ascii="方正仿宋_GBK" w:hAnsi="方正仿宋_GBK" w:eastAsia="方正仿宋_GBK" w:cs="方正仿宋_GBK"/>
          <w:color w:val="auto"/>
          <w:sz w:val="24"/>
          <w:highlight w:val="none"/>
          <w:lang w:val="en-US" w:eastAsia="zh-CN"/>
        </w:rPr>
        <w:t>制造商的</w:t>
      </w:r>
      <w:r>
        <w:rPr>
          <w:rFonts w:hint="eastAsia" w:ascii="方正仿宋_GBK" w:hAnsi="方正仿宋_GBK" w:eastAsia="方正仿宋_GBK" w:cs="方正仿宋_GBK"/>
          <w:color w:val="auto"/>
          <w:sz w:val="24"/>
          <w:highlight w:val="none"/>
        </w:rPr>
        <w:t>医疗器械生产许可证</w:t>
      </w:r>
      <w:r>
        <w:rPr>
          <w:rFonts w:hint="eastAsia" w:ascii="方正仿宋_GBK" w:hAnsi="方正仿宋_GBK" w:eastAsia="方正仿宋_GBK" w:cs="方正仿宋_GBK"/>
          <w:color w:val="auto"/>
          <w:sz w:val="24"/>
          <w:highlight w:val="none"/>
          <w:lang w:val="en-US" w:eastAsia="zh-CN"/>
        </w:rPr>
        <w:t>复印件；</w:t>
      </w:r>
    </w:p>
    <w:p w14:paraId="0E17D340">
      <w:pPr>
        <w:pageBreakBefore w:val="0"/>
        <w:kinsoku/>
        <w:overflowPunct/>
        <w:bidi w:val="0"/>
        <w:spacing w:line="400" w:lineRule="exact"/>
        <w:ind w:firstLine="480" w:firstLineChars="200"/>
        <w:textAlignment w:val="auto"/>
        <w:rPr>
          <w:rFonts w:hint="eastAsia" w:ascii="方正仿宋_GBK" w:hAnsi="方正仿宋_GBK" w:eastAsia="方正仿宋_GBK" w:cs="方正仿宋_GBK"/>
          <w:b w:val="0"/>
          <w:bCs w:val="0"/>
          <w:strike w:val="0"/>
          <w:dstrike w:val="0"/>
          <w:color w:val="auto"/>
          <w:sz w:val="24"/>
          <w:szCs w:val="24"/>
          <w:lang w:val="en-US" w:eastAsia="zh-CN"/>
        </w:rPr>
      </w:pPr>
      <w:r>
        <w:rPr>
          <w:rFonts w:hint="eastAsia" w:ascii="方正仿宋_GBK" w:hAnsi="方正仿宋_GBK" w:eastAsia="方正仿宋_GBK" w:cs="方正仿宋_GBK"/>
          <w:color w:val="auto"/>
          <w:sz w:val="24"/>
          <w:highlight w:val="none"/>
          <w:lang w:val="en-US" w:eastAsia="zh-CN"/>
        </w:rPr>
        <w:t>2.3</w:t>
      </w:r>
      <w:r>
        <w:rPr>
          <w:rFonts w:hint="eastAsia" w:ascii="方正仿宋_GBK" w:hAnsi="方正仿宋_GBK" w:eastAsia="方正仿宋_GBK" w:cs="方正仿宋_GBK"/>
          <w:color w:val="auto"/>
          <w:sz w:val="24"/>
          <w:highlight w:val="none"/>
        </w:rPr>
        <w:t>所投产品属于第三类医疗器械</w:t>
      </w:r>
      <w:r>
        <w:rPr>
          <w:rFonts w:hint="eastAsia" w:ascii="方正仿宋_GBK" w:hAnsi="方正仿宋_GBK" w:eastAsia="方正仿宋_GBK" w:cs="方正仿宋_GBK"/>
          <w:color w:val="auto"/>
          <w:sz w:val="24"/>
          <w:highlight w:val="none"/>
          <w:lang w:val="en-US" w:eastAsia="zh-CN"/>
        </w:rPr>
        <w:t>的，</w:t>
      </w:r>
      <w:r>
        <w:rPr>
          <w:rFonts w:hint="eastAsia" w:ascii="方正仿宋_GBK" w:hAnsi="方正仿宋_GBK" w:eastAsia="方正仿宋_GBK" w:cs="方正仿宋_GBK"/>
          <w:color w:val="auto"/>
          <w:sz w:val="24"/>
          <w:highlight w:val="none"/>
        </w:rPr>
        <w:t>需提供</w:t>
      </w:r>
      <w:r>
        <w:rPr>
          <w:rFonts w:hint="eastAsia" w:ascii="方正仿宋_GBK" w:hAnsi="方正仿宋_GBK" w:eastAsia="方正仿宋_GBK" w:cs="方正仿宋_GBK"/>
          <w:color w:val="auto"/>
          <w:sz w:val="24"/>
          <w:highlight w:val="none"/>
          <w:lang w:val="en-US" w:eastAsia="zh-CN"/>
        </w:rPr>
        <w:t>投标人的</w:t>
      </w:r>
      <w:r>
        <w:rPr>
          <w:rFonts w:hint="eastAsia" w:ascii="方正仿宋_GBK" w:hAnsi="方正仿宋_GBK" w:eastAsia="方正仿宋_GBK" w:cs="方正仿宋_GBK"/>
          <w:color w:val="auto"/>
          <w:sz w:val="24"/>
          <w:highlight w:val="none"/>
        </w:rPr>
        <w:t>医疗器械经营许可证</w:t>
      </w:r>
      <w:r>
        <w:rPr>
          <w:rFonts w:hint="eastAsia" w:ascii="方正仿宋_GBK" w:hAnsi="方正仿宋_GBK" w:eastAsia="方正仿宋_GBK" w:cs="方正仿宋_GBK"/>
          <w:color w:val="auto"/>
          <w:sz w:val="24"/>
          <w:highlight w:val="none"/>
          <w:lang w:val="en-US" w:eastAsia="zh-CN"/>
        </w:rPr>
        <w:t>复印件</w:t>
      </w:r>
      <w:r>
        <w:rPr>
          <w:rFonts w:hint="eastAsia" w:ascii="方正仿宋_GBK" w:hAnsi="方正仿宋_GBK" w:eastAsia="方正仿宋_GBK" w:cs="方正仿宋_GBK"/>
          <w:color w:val="auto"/>
          <w:sz w:val="24"/>
          <w:highlight w:val="none"/>
        </w:rPr>
        <w:t>、</w:t>
      </w:r>
      <w:r>
        <w:rPr>
          <w:rFonts w:hint="eastAsia" w:ascii="方正仿宋_GBK" w:hAnsi="方正仿宋_GBK" w:eastAsia="方正仿宋_GBK" w:cs="方正仿宋_GBK"/>
          <w:color w:val="auto"/>
          <w:sz w:val="24"/>
          <w:highlight w:val="none"/>
          <w:lang w:val="en-US" w:eastAsia="zh-CN"/>
        </w:rPr>
        <w:t>制造商的</w:t>
      </w:r>
      <w:r>
        <w:rPr>
          <w:rFonts w:hint="eastAsia" w:ascii="方正仿宋_GBK" w:hAnsi="方正仿宋_GBK" w:eastAsia="方正仿宋_GBK" w:cs="方正仿宋_GBK"/>
          <w:color w:val="auto"/>
          <w:sz w:val="24"/>
          <w:highlight w:val="none"/>
        </w:rPr>
        <w:t>医疗器械生产许可证</w:t>
      </w:r>
      <w:r>
        <w:rPr>
          <w:rFonts w:hint="eastAsia" w:ascii="方正仿宋_GBK" w:hAnsi="方正仿宋_GBK" w:eastAsia="方正仿宋_GBK" w:cs="方正仿宋_GBK"/>
          <w:color w:val="auto"/>
          <w:sz w:val="24"/>
          <w:highlight w:val="none"/>
          <w:lang w:val="en-US" w:eastAsia="zh-CN"/>
        </w:rPr>
        <w:t>复印件</w:t>
      </w:r>
      <w:r>
        <w:rPr>
          <w:rFonts w:hint="eastAsia" w:ascii="方正仿宋_GBK" w:hAnsi="方正仿宋_GBK" w:eastAsia="方正仿宋_GBK" w:cs="方正仿宋_GBK"/>
          <w:b w:val="0"/>
          <w:bCs w:val="0"/>
          <w:strike w:val="0"/>
          <w:dstrike w:val="0"/>
          <w:color w:val="auto"/>
          <w:sz w:val="24"/>
          <w:szCs w:val="24"/>
          <w:lang w:val="en-US" w:eastAsia="zh-CN"/>
        </w:rPr>
        <w:t>；</w:t>
      </w:r>
    </w:p>
    <w:p w14:paraId="3F550255">
      <w:pPr>
        <w:pageBreakBefore w:val="0"/>
        <w:kinsoku/>
        <w:overflowPunct/>
        <w:bidi w:val="0"/>
        <w:spacing w:line="400" w:lineRule="exact"/>
        <w:ind w:firstLine="480" w:firstLineChars="200"/>
        <w:textAlignment w:val="auto"/>
        <w:rPr>
          <w:rFonts w:hint="eastAsia"/>
          <w:color w:val="auto"/>
          <w:lang w:val="en-US" w:eastAsia="zh-CN"/>
        </w:rPr>
      </w:pPr>
      <w:r>
        <w:rPr>
          <w:rFonts w:hint="eastAsia" w:ascii="方正仿宋_GBK" w:hAnsi="方正仿宋_GBK" w:eastAsia="方正仿宋_GBK" w:cs="方正仿宋_GBK"/>
          <w:color w:val="auto"/>
          <w:sz w:val="24"/>
          <w:highlight w:val="none"/>
          <w:lang w:val="en-US" w:eastAsia="zh-CN"/>
        </w:rPr>
        <w:t>2.4</w:t>
      </w:r>
      <w:r>
        <w:rPr>
          <w:rFonts w:hint="eastAsia" w:ascii="方正仿宋_GBK" w:hAnsi="方正仿宋_GBK" w:eastAsia="方正仿宋_GBK" w:cs="方正仿宋_GBK"/>
          <w:color w:val="auto"/>
          <w:sz w:val="24"/>
          <w:highlight w:val="none"/>
        </w:rPr>
        <w:t>所投产品属于</w:t>
      </w:r>
      <w:r>
        <w:rPr>
          <w:rFonts w:hint="eastAsia" w:ascii="方正仿宋_GBK" w:hAnsi="方正仿宋_GBK" w:eastAsia="方正仿宋_GBK" w:cs="方正仿宋_GBK"/>
          <w:color w:val="auto"/>
          <w:sz w:val="24"/>
          <w:highlight w:val="none"/>
          <w:lang w:val="en-US" w:eastAsia="zh-CN"/>
        </w:rPr>
        <w:t>第一类</w:t>
      </w:r>
      <w:r>
        <w:rPr>
          <w:rFonts w:hint="eastAsia" w:ascii="方正仿宋_GBK" w:hAnsi="方正仿宋_GBK" w:eastAsia="方正仿宋_GBK" w:cs="方正仿宋_GBK"/>
          <w:color w:val="auto"/>
          <w:sz w:val="24"/>
          <w:highlight w:val="none"/>
        </w:rPr>
        <w:t>医疗器械</w:t>
      </w:r>
      <w:r>
        <w:rPr>
          <w:rFonts w:hint="eastAsia" w:ascii="方正仿宋_GBK" w:hAnsi="方正仿宋_GBK" w:eastAsia="方正仿宋_GBK" w:cs="方正仿宋_GBK"/>
          <w:color w:val="auto"/>
          <w:sz w:val="24"/>
          <w:highlight w:val="none"/>
          <w:lang w:val="en-US" w:eastAsia="zh-CN"/>
        </w:rPr>
        <w:t>的，应</w:t>
      </w:r>
      <w:r>
        <w:rPr>
          <w:rFonts w:hint="eastAsia" w:ascii="方正仿宋_GBK" w:hAnsi="方正仿宋_GBK" w:eastAsia="方正仿宋_GBK" w:cs="方正仿宋_GBK"/>
          <w:strike w:val="0"/>
          <w:dstrike w:val="0"/>
          <w:color w:val="auto"/>
          <w:sz w:val="24"/>
          <w:highlight w:val="none"/>
          <w:lang w:val="en-US" w:eastAsia="zh-CN"/>
        </w:rPr>
        <w:t>提供</w:t>
      </w:r>
      <w:r>
        <w:rPr>
          <w:rFonts w:hint="eastAsia" w:ascii="方正仿宋_GBK" w:hAnsi="方正仿宋_GBK" w:eastAsia="方正仿宋_GBK" w:cs="方正仿宋_GBK"/>
          <w:color w:val="auto"/>
          <w:sz w:val="24"/>
          <w:highlight w:val="none"/>
          <w:lang w:val="en-US" w:eastAsia="zh-CN"/>
        </w:rPr>
        <w:t>投标产品有效期内的第一类医疗器械备案凭证，提供复印件；属于</w:t>
      </w:r>
      <w:r>
        <w:rPr>
          <w:rFonts w:hint="eastAsia" w:ascii="方正仿宋_GBK" w:hAnsi="方正仿宋_GBK" w:eastAsia="方正仿宋_GBK" w:cs="方正仿宋_GBK"/>
          <w:color w:val="auto"/>
          <w:sz w:val="24"/>
          <w:highlight w:val="none"/>
        </w:rPr>
        <w:t>第二类或第三类医疗器械的，</w:t>
      </w:r>
      <w:r>
        <w:rPr>
          <w:rFonts w:hint="eastAsia" w:ascii="方正仿宋_GBK" w:hAnsi="方正仿宋_GBK" w:eastAsia="方正仿宋_GBK" w:cs="方正仿宋_GBK"/>
          <w:color w:val="auto"/>
          <w:sz w:val="24"/>
          <w:highlight w:val="none"/>
          <w:lang w:val="en-US" w:eastAsia="zh-CN"/>
        </w:rPr>
        <w:t>应</w:t>
      </w:r>
      <w:r>
        <w:rPr>
          <w:rFonts w:hint="eastAsia" w:ascii="方正仿宋_GBK" w:hAnsi="方正仿宋_GBK" w:eastAsia="方正仿宋_GBK" w:cs="方正仿宋_GBK"/>
          <w:strike w:val="0"/>
          <w:dstrike w:val="0"/>
          <w:color w:val="auto"/>
          <w:sz w:val="24"/>
          <w:highlight w:val="none"/>
          <w:lang w:val="en-US" w:eastAsia="zh-CN"/>
        </w:rPr>
        <w:t>提供</w:t>
      </w:r>
      <w:r>
        <w:rPr>
          <w:rFonts w:hint="eastAsia" w:ascii="方正仿宋_GBK" w:hAnsi="方正仿宋_GBK" w:eastAsia="方正仿宋_GBK" w:cs="方正仿宋_GBK"/>
          <w:color w:val="auto"/>
          <w:sz w:val="24"/>
          <w:highlight w:val="none"/>
          <w:lang w:val="en-US" w:eastAsia="zh-CN"/>
        </w:rPr>
        <w:t>投标产品有效期内</w:t>
      </w:r>
      <w:r>
        <w:rPr>
          <w:rFonts w:hint="eastAsia" w:ascii="方正仿宋_GBK" w:hAnsi="方正仿宋_GBK" w:eastAsia="方正仿宋_GBK" w:cs="方正仿宋_GBK"/>
          <w:color w:val="auto"/>
          <w:sz w:val="24"/>
          <w:highlight w:val="none"/>
        </w:rPr>
        <w:t>的医疗器械注册证</w:t>
      </w:r>
      <w:r>
        <w:rPr>
          <w:rFonts w:hint="eastAsia" w:ascii="方正仿宋_GBK" w:hAnsi="方正仿宋_GBK" w:eastAsia="方正仿宋_GBK" w:cs="方正仿宋_GBK"/>
          <w:color w:val="auto"/>
          <w:sz w:val="24"/>
          <w:highlight w:val="none"/>
          <w:lang w:val="en-US" w:eastAsia="zh-CN"/>
        </w:rPr>
        <w:t>，提供复印件；</w:t>
      </w:r>
    </w:p>
    <w:p w14:paraId="24E6CDAC">
      <w:pPr>
        <w:numPr>
          <w:ilvl w:val="0"/>
          <w:numId w:val="0"/>
        </w:numPr>
        <w:tabs>
          <w:tab w:val="left" w:pos="720"/>
        </w:tabs>
        <w:adjustRightInd w:val="0"/>
        <w:snapToGrid w:val="0"/>
        <w:spacing w:line="240" w:lineRule="auto"/>
        <w:ind w:firstLine="480" w:firstLineChars="200"/>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3.供应商</w:t>
      </w:r>
      <w:r>
        <w:rPr>
          <w:rFonts w:hint="eastAsia" w:ascii="方正仿宋_GBK" w:hAnsi="方正仿宋_GBK" w:eastAsia="方正仿宋_GBK" w:cs="方正仿宋_GBK"/>
          <w:b w:val="0"/>
          <w:bCs w:val="0"/>
          <w:color w:val="auto"/>
          <w:sz w:val="24"/>
          <w:highlight w:val="none"/>
          <w:lang w:val="en-US" w:eastAsia="zh-CN"/>
        </w:rPr>
        <w:t>承诺经营范围包含所投产品（提供承诺函）</w:t>
      </w:r>
      <w:r>
        <w:rPr>
          <w:rFonts w:hint="eastAsia" w:ascii="方正仿宋_GBK" w:hAnsi="方正仿宋_GBK" w:eastAsia="方正仿宋_GBK" w:cs="方正仿宋_GBK"/>
          <w:b w:val="0"/>
          <w:bCs w:val="0"/>
          <w:color w:val="auto"/>
          <w:sz w:val="24"/>
          <w:szCs w:val="24"/>
          <w:lang w:val="en-US" w:eastAsia="zh-CN"/>
        </w:rPr>
        <w:t>；供应商为代理商的应具有</w:t>
      </w:r>
      <w:r>
        <w:rPr>
          <w:rFonts w:hint="eastAsia" w:ascii="方正仿宋_GBK" w:hAnsi="方正仿宋_GBK" w:eastAsia="方正仿宋_GBK" w:cs="方正仿宋_GBK"/>
          <w:color w:val="auto"/>
          <w:sz w:val="24"/>
          <w:highlight w:val="none"/>
          <w:lang w:val="en-US" w:eastAsia="zh-CN"/>
        </w:rPr>
        <w:t>所投产品</w:t>
      </w:r>
      <w:r>
        <w:rPr>
          <w:rFonts w:hint="eastAsia" w:ascii="方正仿宋_GBK" w:hAnsi="方正仿宋_GBK" w:eastAsia="方正仿宋_GBK" w:cs="方正仿宋_GBK"/>
          <w:b w:val="0"/>
          <w:bCs w:val="0"/>
          <w:color w:val="auto"/>
          <w:sz w:val="24"/>
          <w:szCs w:val="24"/>
          <w:lang w:val="en-US" w:eastAsia="zh-CN"/>
        </w:rPr>
        <w:t>的合法销售资格（提供证明文件加盖单位公章）。</w:t>
      </w:r>
    </w:p>
    <w:p w14:paraId="7E50C0C9">
      <w:pPr>
        <w:tabs>
          <w:tab w:val="left" w:pos="720"/>
        </w:tabs>
        <w:adjustRightInd w:val="0"/>
        <w:snapToGrid w:val="0"/>
        <w:spacing w:line="240" w:lineRule="auto"/>
        <w:ind w:firstLine="480" w:firstLineChars="200"/>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4.产品技术白皮书和彩页资料。</w:t>
      </w:r>
    </w:p>
    <w:p w14:paraId="4AED6FFD">
      <w:pPr>
        <w:pageBreakBefore w:val="0"/>
        <w:widowControl w:val="0"/>
        <w:tabs>
          <w:tab w:val="left" w:pos="720"/>
        </w:tabs>
        <w:kinsoku/>
        <w:wordWrap/>
        <w:overflowPunct/>
        <w:topLinePunct w:val="0"/>
        <w:autoSpaceDE/>
        <w:autoSpaceDN/>
        <w:bidi w:val="0"/>
        <w:adjustRightInd w:val="0"/>
        <w:snapToGrid w:val="0"/>
        <w:spacing w:line="360" w:lineRule="exact"/>
        <w:ind w:firstLine="482" w:firstLineChars="200"/>
        <w:jc w:val="left"/>
        <w:textAlignment w:val="auto"/>
        <w:rPr>
          <w:rFonts w:hint="eastAsia" w:ascii="方正仿宋_GBK" w:hAnsi="方正仿宋_GBK" w:eastAsia="方正仿宋_GBK" w:cs="方正仿宋_GBK"/>
          <w:b/>
          <w:bCs/>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说明：</w:t>
      </w:r>
    </w:p>
    <w:p w14:paraId="1860DDE4">
      <w:pPr>
        <w:pageBreakBefore w:val="0"/>
        <w:widowControl w:val="0"/>
        <w:numPr>
          <w:ilvl w:val="0"/>
          <w:numId w:val="0"/>
        </w:numPr>
        <w:tabs>
          <w:tab w:val="left" w:pos="720"/>
        </w:tabs>
        <w:kinsoku/>
        <w:wordWrap/>
        <w:overflowPunct/>
        <w:topLinePunct w:val="0"/>
        <w:autoSpaceDE/>
        <w:autoSpaceDN/>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sz w:val="24"/>
          <w:szCs w:val="24"/>
          <w:lang w:val="en-US" w:eastAsia="zh-CN"/>
        </w:rPr>
      </w:pPr>
      <w:r>
        <w:rPr>
          <w:rFonts w:hint="eastAsia" w:ascii="方正仿宋_GBK" w:hAnsi="方正仿宋_GBK" w:eastAsia="方正仿宋_GBK" w:cs="方正仿宋_GBK"/>
          <w:b w:val="0"/>
          <w:bCs w:val="0"/>
          <w:color w:val="000000"/>
          <w:kern w:val="2"/>
          <w:sz w:val="24"/>
          <w:szCs w:val="24"/>
          <w:lang w:val="en-US" w:eastAsia="zh-CN" w:bidi="ar-SA"/>
        </w:rPr>
        <w:t>1.</w:t>
      </w:r>
      <w:r>
        <w:rPr>
          <w:rFonts w:hint="eastAsia" w:ascii="方正仿宋_GBK" w:hAnsi="方正仿宋_GBK" w:eastAsia="方正仿宋_GBK" w:cs="方正仿宋_GBK"/>
          <w:b w:val="0"/>
          <w:bCs w:val="0"/>
          <w:color w:val="000000"/>
          <w:sz w:val="24"/>
          <w:szCs w:val="24"/>
          <w:lang w:val="en-US" w:eastAsia="zh-CN"/>
        </w:rPr>
        <w:t>上述证明材料须在投标响应文件中复印件加盖</w:t>
      </w:r>
      <w:r>
        <w:rPr>
          <w:rFonts w:hint="eastAsia" w:ascii="方正仿宋_GBK" w:hAnsi="方正仿宋_GBK" w:eastAsia="方正仿宋_GBK" w:cs="方正仿宋_GBK"/>
          <w:b w:val="0"/>
          <w:bCs w:val="0"/>
          <w:strike w:val="0"/>
          <w:dstrike w:val="0"/>
          <w:color w:val="000000"/>
          <w:sz w:val="24"/>
          <w:szCs w:val="24"/>
          <w:lang w:val="en-US" w:eastAsia="zh-CN"/>
        </w:rPr>
        <w:t>单位公章（鲜</w:t>
      </w:r>
      <w:r>
        <w:rPr>
          <w:rFonts w:hint="eastAsia" w:ascii="方正仿宋_GBK" w:hAnsi="方正仿宋_GBK" w:eastAsia="方正仿宋_GBK" w:cs="方正仿宋_GBK"/>
          <w:b w:val="0"/>
          <w:bCs w:val="0"/>
          <w:color w:val="000000"/>
          <w:sz w:val="24"/>
          <w:szCs w:val="24"/>
          <w:lang w:val="en-US" w:eastAsia="zh-CN"/>
        </w:rPr>
        <w:t>章</w:t>
      </w:r>
      <w:r>
        <w:rPr>
          <w:rFonts w:hint="eastAsia" w:ascii="方正仿宋_GBK" w:hAnsi="方正仿宋_GBK" w:eastAsia="方正仿宋_GBK" w:cs="方正仿宋_GBK"/>
          <w:b w:val="0"/>
          <w:bCs w:val="0"/>
          <w:strike w:val="0"/>
          <w:dstrike w:val="0"/>
          <w:color w:val="000000"/>
          <w:sz w:val="24"/>
          <w:szCs w:val="24"/>
          <w:lang w:val="en-US" w:eastAsia="zh-CN"/>
        </w:rPr>
        <w:t>）</w:t>
      </w:r>
      <w:r>
        <w:rPr>
          <w:rFonts w:hint="eastAsia" w:ascii="方正仿宋_GBK" w:hAnsi="方正仿宋_GBK" w:eastAsia="方正仿宋_GBK" w:cs="方正仿宋_GBK"/>
          <w:b w:val="0"/>
          <w:bCs w:val="0"/>
          <w:color w:val="000000"/>
          <w:sz w:val="24"/>
          <w:szCs w:val="24"/>
          <w:lang w:val="en-US" w:eastAsia="zh-CN"/>
        </w:rPr>
        <w:t>。</w:t>
      </w:r>
    </w:p>
    <w:p w14:paraId="275AA59E">
      <w:pPr>
        <w:pageBreakBefore w:val="0"/>
        <w:widowControl w:val="0"/>
        <w:numPr>
          <w:ilvl w:val="0"/>
          <w:numId w:val="0"/>
        </w:numPr>
        <w:tabs>
          <w:tab w:val="left" w:pos="720"/>
        </w:tabs>
        <w:kinsoku/>
        <w:wordWrap/>
        <w:overflowPunct/>
        <w:topLinePunct w:val="0"/>
        <w:autoSpaceDE/>
        <w:autoSpaceDN/>
        <w:bidi w:val="0"/>
        <w:adjustRightInd w:val="0"/>
        <w:snapToGrid w:val="0"/>
        <w:spacing w:line="360" w:lineRule="exact"/>
        <w:ind w:firstLine="480" w:firstLineChars="200"/>
        <w:textAlignment w:val="auto"/>
        <w:rPr>
          <w:rFonts w:hint="eastAsia"/>
          <w:color w:val="000000"/>
          <w:lang w:val="en-US" w:eastAsia="zh-CN"/>
        </w:rPr>
      </w:pPr>
      <w:r>
        <w:rPr>
          <w:rFonts w:hint="eastAsia" w:ascii="方正仿宋_GBK" w:hAnsi="方正仿宋_GBK" w:eastAsia="方正仿宋_GBK" w:cs="方正仿宋_GBK"/>
          <w:b w:val="0"/>
          <w:bCs w:val="0"/>
          <w:color w:val="000000"/>
          <w:sz w:val="24"/>
          <w:szCs w:val="24"/>
          <w:lang w:val="en-US" w:eastAsia="zh-CN"/>
        </w:rPr>
        <w:t>2.采购人在采购有效期内均有权对投标人提供的以上资料（证明材料和证件的原件或复印件）进行核实。采购人在合同签订前有权对投标人提供的资料进行核实，若发现弄虚作假，按相关规定取消其中</w:t>
      </w:r>
      <w:r>
        <w:rPr>
          <w:rFonts w:hint="eastAsia" w:ascii="方正仿宋_GBK" w:hAnsi="方正仿宋_GBK" w:eastAsia="方正仿宋_GBK" w:cs="方正仿宋_GBK"/>
          <w:b w:val="0"/>
          <w:bCs w:val="0"/>
          <w:strike w:val="0"/>
          <w:dstrike w:val="0"/>
          <w:color w:val="000000"/>
          <w:sz w:val="24"/>
          <w:szCs w:val="24"/>
          <w:lang w:val="en-US" w:eastAsia="zh-CN"/>
        </w:rPr>
        <w:t>标</w:t>
      </w:r>
      <w:r>
        <w:rPr>
          <w:rFonts w:hint="eastAsia" w:ascii="方正仿宋_GBK" w:hAnsi="方正仿宋_GBK" w:eastAsia="方正仿宋_GBK" w:cs="方正仿宋_GBK"/>
          <w:b w:val="0"/>
          <w:bCs w:val="0"/>
          <w:color w:val="000000"/>
          <w:sz w:val="24"/>
          <w:szCs w:val="24"/>
          <w:lang w:val="en-US" w:eastAsia="zh-CN"/>
        </w:rPr>
        <w:t>资格，并按相关法律法规处理，投标人承担因此造成的相关责任并赔偿相应损失。</w:t>
      </w:r>
    </w:p>
    <w:p w14:paraId="5F58357F">
      <w:pPr>
        <w:pageBreakBefore w:val="0"/>
        <w:widowControl w:val="0"/>
        <w:kinsoku/>
        <w:wordWrap/>
        <w:overflowPunct/>
        <w:topLinePunct w:val="0"/>
        <w:autoSpaceDE/>
        <w:autoSpaceDN/>
        <w:bidi w:val="0"/>
        <w:adjustRightInd w:val="0"/>
        <w:snapToGrid w:val="0"/>
        <w:spacing w:line="360" w:lineRule="exact"/>
        <w:ind w:firstLine="542" w:firstLineChars="225"/>
        <w:textAlignment w:val="auto"/>
        <w:rPr>
          <w:rFonts w:hint="eastAsia" w:ascii="方正仿宋_GBK" w:hAnsi="方正仿宋_GBK" w:eastAsia="方正仿宋_GBK" w:cs="方正仿宋_GBK"/>
          <w:b/>
          <w:bCs/>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五、投标有关说明</w:t>
      </w:r>
    </w:p>
    <w:p w14:paraId="34BE60B3">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1.报名：2026</w:t>
      </w:r>
      <w:r>
        <w:rPr>
          <w:rFonts w:hint="eastAsia" w:ascii="方正仿宋_GBK" w:hAnsi="方正仿宋_GBK" w:eastAsia="方正仿宋_GBK" w:cs="方正仿宋_GBK"/>
          <w:b/>
          <w:bCs/>
          <w:color w:val="000000" w:themeColor="text1"/>
          <w:sz w:val="24"/>
          <w:szCs w:val="24"/>
          <w:highlight w:val="none"/>
          <w:lang w:val="en-US" w:eastAsia="zh-CN"/>
          <w14:textFill>
            <w14:solidFill>
              <w14:schemeClr w14:val="tx1"/>
            </w14:solidFill>
          </w14:textFill>
        </w:rPr>
        <w:t>年11月4日至11月6日（工作</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日）9：00—17：00通过线上报名方式获取采购文件（报名提供：项目报名表签字版图片或扫描件及电子版、营业执照等复印件加盖单位（公司）公章（鲜章）图片或扫描件等）；具体线上报名方式详见项目采购公告内容。</w:t>
      </w:r>
    </w:p>
    <w:p w14:paraId="06D46836">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报名资料提交邮箱（邮件以附件形式上传）时请以“单位（公司）名称（全称或规范简称）+项目名称报名资料”命名。</w:t>
      </w:r>
    </w:p>
    <w:p w14:paraId="7F331DD0">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请报名单位报名时将项目报名表电子版随签字版一并发送至采购人指定邮箱（邮件以附件形式上传）。</w:t>
      </w:r>
    </w:p>
    <w:p w14:paraId="65E2A551">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000000" w:themeColor="text1"/>
          <w:sz w:val="24"/>
          <w:szCs w:val="24"/>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投标</w:t>
      </w:r>
      <w:r>
        <w:rPr>
          <w:rFonts w:hint="eastAsia" w:ascii="方正仿宋_GBK" w:hAnsi="方正仿宋_GBK" w:eastAsia="方正仿宋_GBK" w:cs="方正仿宋_GBK"/>
          <w:b/>
          <w:bCs/>
          <w:color w:val="000000" w:themeColor="text1"/>
          <w:sz w:val="24"/>
          <w:szCs w:val="24"/>
          <w:highlight w:val="none"/>
          <w:lang w:val="en-US" w:eastAsia="zh-CN"/>
          <w14:textFill>
            <w14:solidFill>
              <w14:schemeClr w14:val="tx1"/>
            </w14:solidFill>
          </w14:textFill>
        </w:rPr>
        <w:t>保证金：</w:t>
      </w:r>
      <w:r>
        <w:rPr>
          <w:rFonts w:hint="eastAsia" w:ascii="微软雅黑" w:hAnsi="微软雅黑" w:eastAsia="微软雅黑" w:cs="微软雅黑"/>
          <w:b w:val="0"/>
          <w:bCs w:val="0"/>
          <w:color w:val="000000" w:themeColor="text1"/>
          <w:sz w:val="24"/>
          <w:szCs w:val="24"/>
          <w:highlight w:val="none"/>
          <w:lang w:val="en-US" w:eastAsia="zh-CN"/>
          <w14:textFill>
            <w14:solidFill>
              <w14:schemeClr w14:val="tx1"/>
            </w14:solidFill>
          </w14:textFill>
        </w:rPr>
        <w:t>¥</w:t>
      </w:r>
      <w:r>
        <w:rPr>
          <w:rFonts w:hint="eastAsia" w:ascii="方正仿宋_GBK" w:hAnsi="方正仿宋_GBK" w:eastAsia="方正仿宋_GBK" w:cs="方正仿宋_GBK"/>
          <w:b w:val="0"/>
          <w:bCs w:val="0"/>
          <w:color w:val="000000" w:themeColor="text1"/>
          <w:sz w:val="24"/>
          <w:szCs w:val="24"/>
          <w:highlight w:val="none"/>
          <w:lang w:val="en-US" w:eastAsia="zh-CN"/>
          <w14:textFill>
            <w14:solidFill>
              <w14:schemeClr w14:val="tx1"/>
            </w14:solidFill>
          </w14:textFill>
        </w:rPr>
        <w:t>4600.00</w:t>
      </w:r>
      <w:r>
        <w:rPr>
          <w:rFonts w:hint="eastAsia" w:ascii="方正仿宋_GBK" w:hAnsi="方正仿宋_GBK" w:eastAsia="方正仿宋_GBK" w:cs="方正仿宋_GBK"/>
          <w:b/>
          <w:bCs/>
          <w:color w:val="000000" w:themeColor="text1"/>
          <w:sz w:val="24"/>
          <w:szCs w:val="24"/>
          <w:highlight w:val="none"/>
          <w:lang w:val="en-US" w:eastAsia="zh-CN"/>
          <w14:textFill>
            <w14:solidFill>
              <w14:schemeClr w14:val="tx1"/>
            </w14:solidFill>
          </w14:textFill>
        </w:rPr>
        <w:t>，缴纳截止时间：</w:t>
      </w:r>
      <w:r>
        <w:rPr>
          <w:rFonts w:hint="eastAsia" w:ascii="方正仿宋_GBK" w:hAnsi="方正仿宋_GBK" w:eastAsia="方正仿宋_GBK" w:cs="方正仿宋_GBK"/>
          <w:b w:val="0"/>
          <w:bCs w:val="0"/>
          <w:color w:val="000000" w:themeColor="text1"/>
          <w:sz w:val="24"/>
          <w:szCs w:val="24"/>
          <w:highlight w:val="none"/>
          <w:lang w:val="en-US" w:eastAsia="zh-CN"/>
          <w14:textFill>
            <w14:solidFill>
              <w14:schemeClr w14:val="tx1"/>
            </w14:solidFill>
          </w14:textFill>
        </w:rPr>
        <w:t>2026年11月8日 17：00</w:t>
      </w:r>
    </w:p>
    <w:p w14:paraId="56FF2B9B">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缴纳方式：要求以转账方式从其基本银行账户支付至</w:t>
      </w:r>
      <w:r>
        <w:rPr>
          <w:rFonts w:hint="eastAsia" w:ascii="方正仿宋_GBK" w:hAnsi="方正仿宋_GBK" w:eastAsia="方正仿宋_GBK" w:cs="方正仿宋_GBK"/>
          <w:b/>
          <w:bCs/>
          <w:strike w:val="0"/>
          <w:dstrike w:val="0"/>
          <w:color w:val="000000" w:themeColor="text1"/>
          <w:sz w:val="24"/>
          <w:szCs w:val="24"/>
          <w:lang w:val="en-US" w:eastAsia="zh-CN"/>
          <w14:textFill>
            <w14:solidFill>
              <w14:schemeClr w14:val="tx1"/>
            </w14:solidFill>
          </w14:textFill>
        </w:rPr>
        <w:t>采购人</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银行账户</w:t>
      </w:r>
    </w:p>
    <w:p w14:paraId="31668D24">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办理流程：</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根据本项目缴纳时间节点及投标人实际情况，按下述采购人</w:t>
      </w:r>
      <w:r>
        <w:rPr>
          <w:rFonts w:hint="eastAsia" w:ascii="方正仿宋_GBK" w:hAnsi="方正仿宋_GBK" w:eastAsia="方正仿宋_GBK" w:cs="方正仿宋_GBK"/>
          <w:strike w:val="0"/>
          <w:dstrike w:val="0"/>
          <w:color w:val="000000" w:themeColor="text1"/>
          <w:sz w:val="24"/>
          <w:szCs w:val="24"/>
          <w:lang w:val="en-US" w:eastAsia="zh-CN"/>
          <w14:textFill>
            <w14:solidFill>
              <w14:schemeClr w14:val="tx1"/>
            </w14:solidFill>
          </w14:textFill>
        </w:rPr>
        <w:t>银行账户信息</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转账（对公账户）</w:t>
      </w:r>
    </w:p>
    <w:p w14:paraId="1B651320">
      <w:pPr>
        <w:pageBreakBefore w:val="0"/>
        <w:widowControl w:val="0"/>
        <w:kinsoku/>
        <w:wordWrap/>
        <w:overflowPunct/>
        <w:topLinePunct w:val="0"/>
        <w:autoSpaceDE/>
        <w:autoSpaceDN/>
        <w:bidi w:val="0"/>
        <w:snapToGrid w:val="0"/>
        <w:spacing w:line="360" w:lineRule="exact"/>
        <w:ind w:firstLine="482" w:firstLineChars="200"/>
        <w:textAlignment w:val="auto"/>
        <w:rPr>
          <w:rFonts w:hint="default"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投标人缴纳投标保证金，须在上述要求时间内将投标保证金</w:t>
      </w:r>
      <w:r>
        <w:rPr>
          <w:rFonts w:hint="eastAsia" w:ascii="方正仿宋_GBK" w:hAnsi="方正仿宋_GBK" w:eastAsia="方正仿宋_GBK" w:cs="方正仿宋_GBK"/>
          <w:b/>
          <w:bCs/>
          <w:color w:val="000000" w:themeColor="text1"/>
          <w:sz w:val="24"/>
          <w:szCs w:val="24"/>
          <w14:textFill>
            <w14:solidFill>
              <w14:schemeClr w14:val="tx1"/>
            </w14:solidFill>
          </w14:textFill>
        </w:rPr>
        <w:t>转账凭证</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图片或</w:t>
      </w:r>
      <w:r>
        <w:rPr>
          <w:rFonts w:hint="eastAsia" w:ascii="方正仿宋_GBK" w:hAnsi="方正仿宋_GBK" w:eastAsia="方正仿宋_GBK" w:cs="方正仿宋_GBK"/>
          <w:b/>
          <w:bCs/>
          <w:color w:val="000000" w:themeColor="text1"/>
          <w:sz w:val="24"/>
          <w:szCs w:val="24"/>
          <w14:textFill>
            <w14:solidFill>
              <w14:schemeClr w14:val="tx1"/>
            </w14:solidFill>
          </w14:textFill>
        </w:rPr>
        <w:t>扫描件</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发送至采购人指定邮箱（邮件以附件形式上传），且应将投标保证金（如有，无则不提供）</w:t>
      </w:r>
      <w:r>
        <w:rPr>
          <w:rFonts w:hint="eastAsia" w:ascii="方正仿宋_GBK" w:hAnsi="方正仿宋_GBK" w:eastAsia="方正仿宋_GBK" w:cs="方正仿宋_GBK"/>
          <w:b/>
          <w:bCs/>
          <w:color w:val="000000" w:themeColor="text1"/>
          <w:sz w:val="24"/>
          <w:szCs w:val="24"/>
          <w14:textFill>
            <w14:solidFill>
              <w14:schemeClr w14:val="tx1"/>
            </w14:solidFill>
          </w14:textFill>
        </w:rPr>
        <w:t>转账凭证</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图片或</w:t>
      </w:r>
      <w:r>
        <w:rPr>
          <w:rFonts w:hint="eastAsia" w:ascii="方正仿宋_GBK" w:hAnsi="方正仿宋_GBK" w:eastAsia="方正仿宋_GBK" w:cs="方正仿宋_GBK"/>
          <w:b/>
          <w:bCs/>
          <w:color w:val="000000" w:themeColor="text1"/>
          <w:sz w:val="24"/>
          <w:szCs w:val="24"/>
          <w14:textFill>
            <w14:solidFill>
              <w14:schemeClr w14:val="tx1"/>
            </w14:solidFill>
          </w14:textFill>
        </w:rPr>
        <w:t>扫描件</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按要求附在投标文件内。</w:t>
      </w:r>
    </w:p>
    <w:p w14:paraId="626CC122">
      <w:pPr>
        <w:pageBreakBefore w:val="0"/>
        <w:widowControl w:val="0"/>
        <w:kinsoku/>
        <w:wordWrap/>
        <w:overflowPunct/>
        <w:topLinePunct w:val="0"/>
        <w:autoSpaceDE/>
        <w:autoSpaceDN/>
        <w:bidi w:val="0"/>
        <w:snapToGrid w:val="0"/>
        <w:spacing w:line="360" w:lineRule="exact"/>
        <w:ind w:firstLine="482" w:firstLineChars="200"/>
        <w:textAlignment w:val="auto"/>
        <w:rPr>
          <w:rFonts w:hint="default"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以下情形不予退还投标保证金：</w:t>
      </w:r>
    </w:p>
    <w:p w14:paraId="25B414E0">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投标人在投标截止日期后没有提交投标，且之前也没有任何通知说明。</w:t>
      </w:r>
    </w:p>
    <w:p w14:paraId="0251232C">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（2）</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投标人在提交投标</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响应</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文件后，突然放弃投标。</w:t>
      </w:r>
    </w:p>
    <w:p w14:paraId="02A38C7C">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（3）</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中标后，在接到通知书的30日内，在没有正当理由的情况下拒绝与</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采购</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人签订合同。</w:t>
      </w:r>
    </w:p>
    <w:p w14:paraId="2D894777">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（4）</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在投标过程中，被发现有违反法律和纪律的行为。</w:t>
      </w:r>
    </w:p>
    <w:p w14:paraId="3858F6E0">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（5）</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如果在投标过程中，因为违反规定，被他人投诉或举报，事情还</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未</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解决，可以暂不退还投标保证金，待事情</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解决完毕</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后，根据情况决定</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w:t>
      </w:r>
    </w:p>
    <w:p w14:paraId="2301FF64">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（6）</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投标截止后撤销投标。</w:t>
      </w:r>
    </w:p>
    <w:p w14:paraId="30D12426">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（7）</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中标后不与招标人订立合同。</w:t>
      </w:r>
    </w:p>
    <w:p w14:paraId="2CB4F29F">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（8）中标（成交）供应商</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签订合同时向</w:t>
      </w:r>
      <w:r>
        <w:rPr>
          <w:rFonts w:hint="eastAsia" w:ascii="方正仿宋_GBK" w:hAnsi="方正仿宋_GBK" w:eastAsia="方正仿宋_GBK" w:cs="方正仿宋_GBK"/>
          <w:strike w:val="0"/>
          <w:dstrike w:val="0"/>
          <w:color w:val="000000" w:themeColor="text1"/>
          <w:sz w:val="24"/>
          <w:szCs w:val="24"/>
          <w:lang w:val="en-US" w:eastAsia="zh-CN"/>
          <w14:textFill>
            <w14:solidFill>
              <w14:schemeClr w14:val="tx1"/>
            </w14:solidFill>
          </w14:textFill>
        </w:rPr>
        <w:t>采购人</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提出附加条件。</w:t>
      </w:r>
    </w:p>
    <w:p w14:paraId="7801DD58">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（9）</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中标后不按照</w:t>
      </w:r>
      <w:r>
        <w:rPr>
          <w:rFonts w:hint="eastAsia" w:ascii="方正仿宋_GBK" w:hAnsi="方正仿宋_GBK" w:eastAsia="方正仿宋_GBK" w:cs="方正仿宋_GBK"/>
          <w:strike w:val="0"/>
          <w:dstrike w:val="0"/>
          <w:color w:val="000000" w:themeColor="text1"/>
          <w:sz w:val="24"/>
          <w:szCs w:val="24"/>
          <w:lang w:val="en-US" w:eastAsia="zh-CN"/>
          <w14:textFill>
            <w14:solidFill>
              <w14:schemeClr w14:val="tx1"/>
            </w14:solidFill>
          </w14:textFill>
        </w:rPr>
        <w:t>采购</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文件要求提交履约保证金。</w:t>
      </w:r>
    </w:p>
    <w:p w14:paraId="4AC167BC">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（10）</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投标人采用不正当的手段骗取中标。</w:t>
      </w:r>
    </w:p>
    <w:p w14:paraId="65E098F1">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（11）</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投标人在</w:t>
      </w:r>
      <w:r>
        <w:rPr>
          <w:rFonts w:hint="eastAsia" w:ascii="方正仿宋_GBK" w:hAnsi="方正仿宋_GBK" w:eastAsia="方正仿宋_GBK" w:cs="方正仿宋_GBK"/>
          <w:strike w:val="0"/>
          <w:dstrike w:val="0"/>
          <w:color w:val="000000" w:themeColor="text1"/>
          <w:sz w:val="24"/>
          <w:szCs w:val="24"/>
          <w:lang w:val="en-US" w:eastAsia="zh-CN"/>
          <w14:textFill>
            <w14:solidFill>
              <w14:schemeClr w14:val="tx1"/>
            </w14:solidFill>
          </w14:textFill>
        </w:rPr>
        <w:t>采购</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文件中规定的投标有效期内撤回其投标</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w:t>
      </w:r>
    </w:p>
    <w:p w14:paraId="6B591A63">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（12）中标（成交）供应商</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在规定期限内未能根据规定签订合同或者按规定接受对错误的修正</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w:t>
      </w:r>
    </w:p>
    <w:p w14:paraId="2ED435A9">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13</w:t>
      </w:r>
      <w:r>
        <w:rPr>
          <w:rFonts w:hint="eastAsia" w:ascii="方正仿宋_GBK" w:hAnsi="方正仿宋_GBK" w:eastAsia="方正仿宋_GBK" w:cs="方正仿宋_GBK"/>
          <w:color w:val="000000" w:themeColor="text1"/>
          <w:sz w:val="24"/>
          <w:szCs w:val="24"/>
          <w14:textFill>
            <w14:solidFill>
              <w14:schemeClr w14:val="tx1"/>
            </w14:solidFill>
          </w14:textFill>
        </w:rPr>
        <w:t>）投标人</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被发现有</w:t>
      </w:r>
      <w:r>
        <w:rPr>
          <w:rFonts w:hint="eastAsia" w:ascii="方正仿宋_GBK" w:hAnsi="方正仿宋_GBK" w:eastAsia="方正仿宋_GBK" w:cs="方正仿宋_GBK"/>
          <w:color w:val="000000" w:themeColor="text1"/>
          <w:sz w:val="24"/>
          <w:szCs w:val="24"/>
          <w14:textFill>
            <w14:solidFill>
              <w14:schemeClr w14:val="tx1"/>
            </w14:solidFill>
          </w14:textFill>
        </w:rPr>
        <w:t>串通投标</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围标行为</w:t>
      </w:r>
      <w:r>
        <w:rPr>
          <w:rFonts w:hint="eastAsia" w:ascii="方正仿宋_GBK" w:hAnsi="方正仿宋_GBK" w:eastAsia="方正仿宋_GBK" w:cs="方正仿宋_GBK"/>
          <w:color w:val="000000" w:themeColor="text1"/>
          <w:sz w:val="24"/>
          <w:szCs w:val="24"/>
          <w14:textFill>
            <w14:solidFill>
              <w14:schemeClr w14:val="tx1"/>
            </w14:solidFill>
          </w14:textFill>
        </w:rPr>
        <w:t>的</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p>
    <w:p w14:paraId="0A434A65">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14</w:t>
      </w:r>
      <w:r>
        <w:rPr>
          <w:rFonts w:hint="eastAsia" w:ascii="方正仿宋_GBK" w:hAnsi="方正仿宋_GBK" w:eastAsia="方正仿宋_GBK" w:cs="方正仿宋_GBK"/>
          <w:color w:val="000000" w:themeColor="text1"/>
          <w:sz w:val="24"/>
          <w:szCs w:val="24"/>
          <w14:textFill>
            <w14:solidFill>
              <w14:schemeClr w14:val="tx1"/>
            </w14:solidFill>
          </w14:textFill>
        </w:rPr>
        <w:t>）法律、法规和</w:t>
      </w:r>
      <w:r>
        <w:rPr>
          <w:rFonts w:hint="eastAsia" w:ascii="方正仿宋_GBK" w:hAnsi="方正仿宋_GBK" w:eastAsia="方正仿宋_GBK" w:cs="方正仿宋_GBK"/>
          <w:strike w:val="0"/>
          <w:dstrike w:val="0"/>
          <w:color w:val="000000" w:themeColor="text1"/>
          <w:sz w:val="24"/>
          <w:szCs w:val="24"/>
          <w:lang w:val="en-US" w:eastAsia="zh-CN"/>
          <w14:textFill>
            <w14:solidFill>
              <w14:schemeClr w14:val="tx1"/>
            </w14:solidFill>
          </w14:textFill>
        </w:rPr>
        <w:t>采购</w:t>
      </w:r>
      <w:r>
        <w:rPr>
          <w:rFonts w:hint="eastAsia" w:ascii="方正仿宋_GBK" w:hAnsi="方正仿宋_GBK" w:eastAsia="方正仿宋_GBK" w:cs="方正仿宋_GBK"/>
          <w:color w:val="000000" w:themeColor="text1"/>
          <w:sz w:val="24"/>
          <w:szCs w:val="24"/>
          <w14:textFill>
            <w14:solidFill>
              <w14:schemeClr w14:val="tx1"/>
            </w14:solidFill>
          </w14:textFill>
        </w:rPr>
        <w:t>文件规定的其他情形</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p>
    <w:p w14:paraId="0DB967D5">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strike w:val="0"/>
          <w:dstrike w:val="0"/>
          <w:color w:val="000000" w:themeColor="text1"/>
          <w:sz w:val="24"/>
          <w:szCs w:val="24"/>
          <w:lang w:val="en-US" w:eastAsia="zh-CN"/>
          <w14:textFill>
            <w14:solidFill>
              <w14:schemeClr w14:val="tx1"/>
            </w14:solidFill>
          </w14:textFill>
        </w:rPr>
        <w:t>采购人</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银行账户信息如下：</w:t>
      </w:r>
    </w:p>
    <w:p w14:paraId="7E3EAF91">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户    名：</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重庆医科大学附属康复医院</w:t>
      </w:r>
    </w:p>
    <w:p w14:paraId="19F3F770">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银行账号：</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31820101040011318</w:t>
      </w:r>
    </w:p>
    <w:p w14:paraId="5AAA1CE6">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开户银行：</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中国农业银行股份有限公司重庆石柱支行营业部</w:t>
      </w:r>
    </w:p>
    <w:p w14:paraId="469ACE0E">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特别说明：</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请各投标人投标保证金按项目分别转账，并备注投标项目的名称、包号、投标保证金等关键信息；参与投标须提供缴纳投标保证金有效票据（投标人转账银行回单依据或</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采购人</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财务科出具票据）。请各投标人自行考虑汇入时间风险，如同城汇入、异地汇入、跨行汇入的时间要求。</w:t>
      </w:r>
    </w:p>
    <w:p w14:paraId="786C9542">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2.响应文件提交：</w:t>
      </w:r>
      <w:r>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t>请于2026年11月9日16：00- 16：30前送达重庆医</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科大学附属康复医</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院大公馆院区5号楼三楼会议室（龙腾大道·重庆市结核病防治所斜对面）</w:t>
      </w:r>
    </w:p>
    <w:p w14:paraId="429A93FF">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3.谈判</w:t>
      </w:r>
      <w:r>
        <w:rPr>
          <w:rFonts w:hint="eastAsia" w:ascii="方正仿宋_GBK" w:hAnsi="方正仿宋_GBK" w:eastAsia="方正仿宋_GBK" w:cs="方正仿宋_GBK"/>
          <w:b/>
          <w:bCs/>
          <w:color w:val="000000" w:themeColor="text1"/>
          <w:sz w:val="24"/>
          <w:szCs w:val="24"/>
          <w:highlight w:val="none"/>
          <w:lang w:val="en-US" w:eastAsia="zh-CN"/>
          <w14:textFill>
            <w14:solidFill>
              <w14:schemeClr w14:val="tx1"/>
            </w14:solidFill>
          </w14:textFill>
        </w:rPr>
        <w:t>时间：</w:t>
      </w:r>
      <w:r>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t>2026年11月9日16：30</w:t>
      </w:r>
    </w:p>
    <w:p w14:paraId="33612761">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4.谈判地点：</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重庆医科大学附属康复医院</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大公馆院区5号楼三楼会议室（龙腾大道·重庆市结核病防治所斜对面）</w:t>
      </w:r>
    </w:p>
    <w:p w14:paraId="7B9B132E">
      <w:pPr>
        <w:pageBreakBefore w:val="0"/>
        <w:widowControl w:val="0"/>
        <w:kinsoku/>
        <w:wordWrap/>
        <w:overflowPunct/>
        <w:topLinePunct w:val="0"/>
        <w:autoSpaceDE/>
        <w:autoSpaceDN/>
        <w:bidi w:val="0"/>
        <w:snapToGrid w:val="0"/>
        <w:spacing w:line="360" w:lineRule="exact"/>
        <w:ind w:firstLine="482" w:firstLineChars="200"/>
        <w:jc w:val="left"/>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5.联系人：</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招采办 陈老师   联系电话：</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023-61307208</w:t>
      </w:r>
    </w:p>
    <w:p w14:paraId="0736BCF4">
      <w:pPr>
        <w:pageBreakBefore w:val="0"/>
        <w:widowControl w:val="0"/>
        <w:kinsoku/>
        <w:wordWrap/>
        <w:overflowPunct/>
        <w:topLinePunct w:val="0"/>
        <w:autoSpaceDE/>
        <w:autoSpaceDN/>
        <w:bidi w:val="0"/>
        <w:snapToGrid w:val="0"/>
        <w:spacing w:line="360" w:lineRule="exact"/>
        <w:ind w:firstLine="482" w:firstLineChars="200"/>
        <w:jc w:val="left"/>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6.本项目不接受联合体投标。</w:t>
      </w:r>
    </w:p>
    <w:p w14:paraId="647209B5">
      <w:pPr>
        <w:pageBreakBefore w:val="0"/>
        <w:widowControl w:val="0"/>
        <w:kinsoku/>
        <w:wordWrap/>
        <w:overflowPunct/>
        <w:topLinePunct w:val="0"/>
        <w:autoSpaceDE/>
        <w:autoSpaceDN/>
        <w:bidi w:val="0"/>
        <w:snapToGrid w:val="0"/>
        <w:spacing w:line="360" w:lineRule="exact"/>
        <w:ind w:firstLine="482" w:firstLineChars="200"/>
        <w:jc w:val="left"/>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7.投标人按上述时间和要求提交报名资料（详见附件）发送至采购人陈老师邮箱：843996568@qq.com，采购人审核有效无误后，将第一时间发送本项目采购文件电子版至投标人报名接收邮箱，请注意查收。</w:t>
      </w:r>
    </w:p>
    <w:p w14:paraId="49FA180A">
      <w:pPr>
        <w:snapToGrid w:val="0"/>
        <w:spacing w:line="400" w:lineRule="exact"/>
        <w:ind w:firstLine="482" w:firstLineChars="200"/>
        <w:jc w:val="left"/>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8.投标人须将报名所需资料在本项目采购公告要求时间内发送至采购人指定邮箱，在公告要求时间外发送的报名邮件概不接收，为无效报名。</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 xml:space="preserve"> </w:t>
      </w:r>
    </w:p>
    <w:p w14:paraId="1ABDDA21">
      <w:pPr>
        <w:snapToGrid w:val="0"/>
        <w:spacing w:line="400" w:lineRule="exact"/>
        <w:ind w:firstLine="480" w:firstLineChars="200"/>
        <w:jc w:val="left"/>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p>
    <w:p w14:paraId="086E9868">
      <w:pPr>
        <w:adjustRightInd w:val="0"/>
        <w:snapToGrid w:val="0"/>
        <w:spacing w:line="360" w:lineRule="auto"/>
        <w:ind w:firstLine="482"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附件1：</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项目报名表（请按要求填写，自行下载）</w:t>
      </w:r>
    </w:p>
    <w:p w14:paraId="13E0C591">
      <w:pPr>
        <w:adjustRightInd w:val="0"/>
        <w:snapToGrid w:val="0"/>
        <w:spacing w:line="360" w:lineRule="auto"/>
        <w:ind w:left="1443" w:leftChars="228" w:hanging="964" w:hangingChars="4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附件2：</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营业执照等复印件加盖单位（公司）公章（鲜章）图片或扫描件</w:t>
      </w:r>
    </w:p>
    <w:p w14:paraId="4CCAC4E8">
      <w:pPr>
        <w:adjustRightInd w:val="0"/>
        <w:snapToGrid w:val="0"/>
        <w:spacing w:line="360" w:lineRule="auto"/>
        <w:ind w:left="1437" w:leftChars="570" w:hanging="240" w:hangingChars="1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（自行提供）</w:t>
      </w:r>
    </w:p>
    <w:p w14:paraId="59D322FF">
      <w:pPr>
        <w:adjustRightInd w:val="0"/>
        <w:snapToGrid w:val="0"/>
        <w:spacing w:line="360" w:lineRule="auto"/>
        <w:ind w:firstLine="482" w:firstLineChars="200"/>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附件3：</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投标保证金转账凭证图片或扫描件（自行提供）</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150EAD"/>
    <w:rsid w:val="00BE32F3"/>
    <w:rsid w:val="011A24F4"/>
    <w:rsid w:val="013637D1"/>
    <w:rsid w:val="016025FC"/>
    <w:rsid w:val="01B666C0"/>
    <w:rsid w:val="02377801"/>
    <w:rsid w:val="02816CCE"/>
    <w:rsid w:val="028F59B7"/>
    <w:rsid w:val="029F54D6"/>
    <w:rsid w:val="02DA018C"/>
    <w:rsid w:val="038D51FF"/>
    <w:rsid w:val="03A367D0"/>
    <w:rsid w:val="03C74BB5"/>
    <w:rsid w:val="03E5328D"/>
    <w:rsid w:val="04267B2D"/>
    <w:rsid w:val="04C17856"/>
    <w:rsid w:val="04C42EA2"/>
    <w:rsid w:val="05340028"/>
    <w:rsid w:val="059720D3"/>
    <w:rsid w:val="05C80770"/>
    <w:rsid w:val="06500E91"/>
    <w:rsid w:val="068D4DE3"/>
    <w:rsid w:val="06BC6527"/>
    <w:rsid w:val="06DB44D3"/>
    <w:rsid w:val="06F86EF5"/>
    <w:rsid w:val="075C73C2"/>
    <w:rsid w:val="077B0190"/>
    <w:rsid w:val="0854453D"/>
    <w:rsid w:val="086D0371"/>
    <w:rsid w:val="08B80F70"/>
    <w:rsid w:val="09572537"/>
    <w:rsid w:val="0963712E"/>
    <w:rsid w:val="098D41AA"/>
    <w:rsid w:val="099512B1"/>
    <w:rsid w:val="09DB3168"/>
    <w:rsid w:val="0A06795D"/>
    <w:rsid w:val="0A397E8E"/>
    <w:rsid w:val="0A40746F"/>
    <w:rsid w:val="0A856C30"/>
    <w:rsid w:val="0AA479FE"/>
    <w:rsid w:val="0ABF65E6"/>
    <w:rsid w:val="0AEA1189"/>
    <w:rsid w:val="0B301291"/>
    <w:rsid w:val="0BA23811"/>
    <w:rsid w:val="0BB35A1E"/>
    <w:rsid w:val="0C590374"/>
    <w:rsid w:val="0C7E7DDA"/>
    <w:rsid w:val="0CB87790"/>
    <w:rsid w:val="0CBF0B1F"/>
    <w:rsid w:val="0CD619C5"/>
    <w:rsid w:val="0D156991"/>
    <w:rsid w:val="0DBD1C4A"/>
    <w:rsid w:val="0DDA7292"/>
    <w:rsid w:val="0E2449B2"/>
    <w:rsid w:val="0E560766"/>
    <w:rsid w:val="0E990EFC"/>
    <w:rsid w:val="0EA93835"/>
    <w:rsid w:val="0EEF263A"/>
    <w:rsid w:val="0F1D7D7F"/>
    <w:rsid w:val="0F3375A2"/>
    <w:rsid w:val="0FA45DAA"/>
    <w:rsid w:val="0FAB7138"/>
    <w:rsid w:val="0FDC19E8"/>
    <w:rsid w:val="10501A8E"/>
    <w:rsid w:val="108609DF"/>
    <w:rsid w:val="10C5422A"/>
    <w:rsid w:val="10F33DE4"/>
    <w:rsid w:val="117D2D56"/>
    <w:rsid w:val="11CD7AC2"/>
    <w:rsid w:val="11F528ED"/>
    <w:rsid w:val="12015736"/>
    <w:rsid w:val="128B4FFF"/>
    <w:rsid w:val="130628D8"/>
    <w:rsid w:val="1324792E"/>
    <w:rsid w:val="13477178"/>
    <w:rsid w:val="137912FC"/>
    <w:rsid w:val="13D12EE6"/>
    <w:rsid w:val="13ED41C3"/>
    <w:rsid w:val="13FC4407"/>
    <w:rsid w:val="140016F8"/>
    <w:rsid w:val="14E82BDD"/>
    <w:rsid w:val="152A0AFF"/>
    <w:rsid w:val="15B71A60"/>
    <w:rsid w:val="15FF1F8C"/>
    <w:rsid w:val="16933115"/>
    <w:rsid w:val="16D72F09"/>
    <w:rsid w:val="17CA481C"/>
    <w:rsid w:val="17D95D62"/>
    <w:rsid w:val="18047D2E"/>
    <w:rsid w:val="186C7F0C"/>
    <w:rsid w:val="1881137E"/>
    <w:rsid w:val="18A84B5D"/>
    <w:rsid w:val="18EB2C9C"/>
    <w:rsid w:val="192D0BBE"/>
    <w:rsid w:val="19704F75"/>
    <w:rsid w:val="19A1335A"/>
    <w:rsid w:val="19AC5F87"/>
    <w:rsid w:val="19CB2271"/>
    <w:rsid w:val="1A7044CA"/>
    <w:rsid w:val="1A7D3DC7"/>
    <w:rsid w:val="1AB05F4B"/>
    <w:rsid w:val="1AB84DFF"/>
    <w:rsid w:val="1ACB068F"/>
    <w:rsid w:val="1ADA2FC8"/>
    <w:rsid w:val="1AF04599"/>
    <w:rsid w:val="1AF23E6D"/>
    <w:rsid w:val="1AFF658A"/>
    <w:rsid w:val="1B2D30F7"/>
    <w:rsid w:val="1BAA4748"/>
    <w:rsid w:val="1BAF6202"/>
    <w:rsid w:val="1BB47375"/>
    <w:rsid w:val="1BF96362"/>
    <w:rsid w:val="1BFC353A"/>
    <w:rsid w:val="1C316C17"/>
    <w:rsid w:val="1C362480"/>
    <w:rsid w:val="1CA4388D"/>
    <w:rsid w:val="1CEB6DC6"/>
    <w:rsid w:val="1CEE68B6"/>
    <w:rsid w:val="1D2D73DF"/>
    <w:rsid w:val="1D350989"/>
    <w:rsid w:val="1D66769D"/>
    <w:rsid w:val="1DA67191"/>
    <w:rsid w:val="1E124827"/>
    <w:rsid w:val="1E9C661C"/>
    <w:rsid w:val="1EDC730E"/>
    <w:rsid w:val="1F0E3240"/>
    <w:rsid w:val="1F3E1D77"/>
    <w:rsid w:val="1F6317DE"/>
    <w:rsid w:val="1FD77AD6"/>
    <w:rsid w:val="20AA343C"/>
    <w:rsid w:val="2122535A"/>
    <w:rsid w:val="21380A48"/>
    <w:rsid w:val="21420657"/>
    <w:rsid w:val="21BE0F4D"/>
    <w:rsid w:val="21F11323"/>
    <w:rsid w:val="222820B6"/>
    <w:rsid w:val="22C2356F"/>
    <w:rsid w:val="2322375E"/>
    <w:rsid w:val="245A2A83"/>
    <w:rsid w:val="245C67FB"/>
    <w:rsid w:val="251946ED"/>
    <w:rsid w:val="255816B9"/>
    <w:rsid w:val="25826736"/>
    <w:rsid w:val="258E0C37"/>
    <w:rsid w:val="25952851"/>
    <w:rsid w:val="25BC1DD6"/>
    <w:rsid w:val="25E82A3D"/>
    <w:rsid w:val="26922965"/>
    <w:rsid w:val="26B7240F"/>
    <w:rsid w:val="26C62652"/>
    <w:rsid w:val="274C6FFB"/>
    <w:rsid w:val="275E288B"/>
    <w:rsid w:val="27673E35"/>
    <w:rsid w:val="276A122F"/>
    <w:rsid w:val="28414686"/>
    <w:rsid w:val="285000AC"/>
    <w:rsid w:val="291122AA"/>
    <w:rsid w:val="29891E41"/>
    <w:rsid w:val="2A2658E2"/>
    <w:rsid w:val="2A506E02"/>
    <w:rsid w:val="2A9C5BA4"/>
    <w:rsid w:val="2AD96DF8"/>
    <w:rsid w:val="2AE90244"/>
    <w:rsid w:val="2C1F4CDE"/>
    <w:rsid w:val="2C7548FE"/>
    <w:rsid w:val="2C9A6F3E"/>
    <w:rsid w:val="2CF241A1"/>
    <w:rsid w:val="2E4A5917"/>
    <w:rsid w:val="2EB77450"/>
    <w:rsid w:val="2FF41FDE"/>
    <w:rsid w:val="303D3985"/>
    <w:rsid w:val="3078676B"/>
    <w:rsid w:val="30F60495"/>
    <w:rsid w:val="31232B7B"/>
    <w:rsid w:val="313E5C07"/>
    <w:rsid w:val="31745184"/>
    <w:rsid w:val="31A11CF2"/>
    <w:rsid w:val="324B145C"/>
    <w:rsid w:val="325B00F2"/>
    <w:rsid w:val="3421711A"/>
    <w:rsid w:val="342A4220"/>
    <w:rsid w:val="345D2848"/>
    <w:rsid w:val="34897199"/>
    <w:rsid w:val="34BD5094"/>
    <w:rsid w:val="35325A82"/>
    <w:rsid w:val="3555351F"/>
    <w:rsid w:val="35645510"/>
    <w:rsid w:val="358D0F0B"/>
    <w:rsid w:val="361E6007"/>
    <w:rsid w:val="361E74B8"/>
    <w:rsid w:val="366003CD"/>
    <w:rsid w:val="36A302BA"/>
    <w:rsid w:val="37076A9B"/>
    <w:rsid w:val="371B42F4"/>
    <w:rsid w:val="37362EDC"/>
    <w:rsid w:val="3821593A"/>
    <w:rsid w:val="38233460"/>
    <w:rsid w:val="3836588A"/>
    <w:rsid w:val="38E250CA"/>
    <w:rsid w:val="3A00614F"/>
    <w:rsid w:val="3A4D2A17"/>
    <w:rsid w:val="3A8D5509"/>
    <w:rsid w:val="3A9248CD"/>
    <w:rsid w:val="3AD35612"/>
    <w:rsid w:val="3AE07D2F"/>
    <w:rsid w:val="3B903503"/>
    <w:rsid w:val="3B9A7E9A"/>
    <w:rsid w:val="3B9C1EA7"/>
    <w:rsid w:val="3BB52F69"/>
    <w:rsid w:val="3BBA232E"/>
    <w:rsid w:val="3BFE67ED"/>
    <w:rsid w:val="3C011D0B"/>
    <w:rsid w:val="3DA27781"/>
    <w:rsid w:val="3DAC5CA6"/>
    <w:rsid w:val="3DAE1CD4"/>
    <w:rsid w:val="3DCF3A3B"/>
    <w:rsid w:val="3DE74F30"/>
    <w:rsid w:val="3E0B0C1F"/>
    <w:rsid w:val="3F4F5483"/>
    <w:rsid w:val="3F626F64"/>
    <w:rsid w:val="3FA7706D"/>
    <w:rsid w:val="407927B7"/>
    <w:rsid w:val="408B24EB"/>
    <w:rsid w:val="40A62E81"/>
    <w:rsid w:val="40AE7F87"/>
    <w:rsid w:val="40B97058"/>
    <w:rsid w:val="40E02836"/>
    <w:rsid w:val="412D5350"/>
    <w:rsid w:val="416A65A4"/>
    <w:rsid w:val="417C50FB"/>
    <w:rsid w:val="419B06AD"/>
    <w:rsid w:val="41ED600E"/>
    <w:rsid w:val="4255690C"/>
    <w:rsid w:val="42607D38"/>
    <w:rsid w:val="427F77EF"/>
    <w:rsid w:val="42AD6748"/>
    <w:rsid w:val="435D1690"/>
    <w:rsid w:val="436D5ED7"/>
    <w:rsid w:val="43E22422"/>
    <w:rsid w:val="4475773A"/>
    <w:rsid w:val="44A15B54"/>
    <w:rsid w:val="44A65B45"/>
    <w:rsid w:val="45330DC3"/>
    <w:rsid w:val="457572C5"/>
    <w:rsid w:val="45CD4F6E"/>
    <w:rsid w:val="45FC3543"/>
    <w:rsid w:val="463D4287"/>
    <w:rsid w:val="4669507C"/>
    <w:rsid w:val="46A75BA4"/>
    <w:rsid w:val="46D83FB0"/>
    <w:rsid w:val="46F32B98"/>
    <w:rsid w:val="47392CA0"/>
    <w:rsid w:val="478C7274"/>
    <w:rsid w:val="47F95F8C"/>
    <w:rsid w:val="48147269"/>
    <w:rsid w:val="48256D81"/>
    <w:rsid w:val="49557B3A"/>
    <w:rsid w:val="49635DB3"/>
    <w:rsid w:val="49677465"/>
    <w:rsid w:val="49B26D3A"/>
    <w:rsid w:val="49F509D5"/>
    <w:rsid w:val="4A2319E6"/>
    <w:rsid w:val="4A8A55C1"/>
    <w:rsid w:val="4B02784D"/>
    <w:rsid w:val="4B3E0E6C"/>
    <w:rsid w:val="4B5300A9"/>
    <w:rsid w:val="4B63653E"/>
    <w:rsid w:val="4B72052F"/>
    <w:rsid w:val="4B840262"/>
    <w:rsid w:val="4B9A34BB"/>
    <w:rsid w:val="4BC32B39"/>
    <w:rsid w:val="4BCF3BD3"/>
    <w:rsid w:val="4BE13907"/>
    <w:rsid w:val="4C0513A3"/>
    <w:rsid w:val="4C115F9A"/>
    <w:rsid w:val="4CA3296A"/>
    <w:rsid w:val="4D3D2DBF"/>
    <w:rsid w:val="4D455366"/>
    <w:rsid w:val="4DFC67D6"/>
    <w:rsid w:val="4E4361B3"/>
    <w:rsid w:val="4E473EF5"/>
    <w:rsid w:val="4E7418D9"/>
    <w:rsid w:val="4ECF7A46"/>
    <w:rsid w:val="4F6E3703"/>
    <w:rsid w:val="4FA62E9D"/>
    <w:rsid w:val="504601DC"/>
    <w:rsid w:val="5055041F"/>
    <w:rsid w:val="50884351"/>
    <w:rsid w:val="509C604E"/>
    <w:rsid w:val="50C835BA"/>
    <w:rsid w:val="50EC0D83"/>
    <w:rsid w:val="51CC5C45"/>
    <w:rsid w:val="51D13AD5"/>
    <w:rsid w:val="520143BB"/>
    <w:rsid w:val="52AA2CA4"/>
    <w:rsid w:val="52C8312A"/>
    <w:rsid w:val="52F50027"/>
    <w:rsid w:val="536A5F90"/>
    <w:rsid w:val="54352A41"/>
    <w:rsid w:val="54F50220"/>
    <w:rsid w:val="552D350A"/>
    <w:rsid w:val="55702C50"/>
    <w:rsid w:val="55773A5E"/>
    <w:rsid w:val="55853555"/>
    <w:rsid w:val="561F3061"/>
    <w:rsid w:val="567F7FA4"/>
    <w:rsid w:val="570C5CDB"/>
    <w:rsid w:val="577E025B"/>
    <w:rsid w:val="579B705F"/>
    <w:rsid w:val="57CF18D5"/>
    <w:rsid w:val="57EE3633"/>
    <w:rsid w:val="586438F5"/>
    <w:rsid w:val="587D6765"/>
    <w:rsid w:val="587F5983"/>
    <w:rsid w:val="589715D5"/>
    <w:rsid w:val="58F509F1"/>
    <w:rsid w:val="5A094754"/>
    <w:rsid w:val="5A7122F9"/>
    <w:rsid w:val="5A9304C2"/>
    <w:rsid w:val="5AA601F5"/>
    <w:rsid w:val="5AB84E83"/>
    <w:rsid w:val="5ADC7773"/>
    <w:rsid w:val="5AEE74A6"/>
    <w:rsid w:val="5B046CCA"/>
    <w:rsid w:val="5B21162A"/>
    <w:rsid w:val="5B5B0FE0"/>
    <w:rsid w:val="5BC326E1"/>
    <w:rsid w:val="5BE30FD5"/>
    <w:rsid w:val="5BF44F90"/>
    <w:rsid w:val="5BF64864"/>
    <w:rsid w:val="5C115B42"/>
    <w:rsid w:val="5C28615A"/>
    <w:rsid w:val="5C9B540C"/>
    <w:rsid w:val="5C9F6CAA"/>
    <w:rsid w:val="5CB87D6C"/>
    <w:rsid w:val="5CC826A5"/>
    <w:rsid w:val="5CF1327E"/>
    <w:rsid w:val="5D0D6309"/>
    <w:rsid w:val="5D0E2082"/>
    <w:rsid w:val="5D13221E"/>
    <w:rsid w:val="5D1F7DEB"/>
    <w:rsid w:val="5D347D3A"/>
    <w:rsid w:val="5DE207DB"/>
    <w:rsid w:val="5DEA664B"/>
    <w:rsid w:val="5DFE58E1"/>
    <w:rsid w:val="5E3E0745"/>
    <w:rsid w:val="5E3E24F3"/>
    <w:rsid w:val="5EE02DC9"/>
    <w:rsid w:val="5F3202A9"/>
    <w:rsid w:val="5FC66C44"/>
    <w:rsid w:val="5FCA6734"/>
    <w:rsid w:val="603E67DA"/>
    <w:rsid w:val="607B5C80"/>
    <w:rsid w:val="618B3CA1"/>
    <w:rsid w:val="63387E58"/>
    <w:rsid w:val="63750765"/>
    <w:rsid w:val="6441217E"/>
    <w:rsid w:val="64524F4A"/>
    <w:rsid w:val="65293EFC"/>
    <w:rsid w:val="65363F24"/>
    <w:rsid w:val="65674A25"/>
    <w:rsid w:val="65D06126"/>
    <w:rsid w:val="65D2213C"/>
    <w:rsid w:val="66974E96"/>
    <w:rsid w:val="670C5884"/>
    <w:rsid w:val="671F55B7"/>
    <w:rsid w:val="67BD26DA"/>
    <w:rsid w:val="67FA1B80"/>
    <w:rsid w:val="68010AE0"/>
    <w:rsid w:val="68183DB4"/>
    <w:rsid w:val="6821710D"/>
    <w:rsid w:val="68582403"/>
    <w:rsid w:val="68D467FE"/>
    <w:rsid w:val="693966D8"/>
    <w:rsid w:val="69C53AC8"/>
    <w:rsid w:val="6A4B66C1"/>
    <w:rsid w:val="6AA9312D"/>
    <w:rsid w:val="6B767770"/>
    <w:rsid w:val="6BB9765C"/>
    <w:rsid w:val="6C111246"/>
    <w:rsid w:val="6C445178"/>
    <w:rsid w:val="6C635F46"/>
    <w:rsid w:val="6C7041BF"/>
    <w:rsid w:val="6CCD7863"/>
    <w:rsid w:val="6CD24E7A"/>
    <w:rsid w:val="6CE07597"/>
    <w:rsid w:val="6CEB5F3B"/>
    <w:rsid w:val="6E182D60"/>
    <w:rsid w:val="6E2C2368"/>
    <w:rsid w:val="6E3851B0"/>
    <w:rsid w:val="6E5972F9"/>
    <w:rsid w:val="6E5B2C4D"/>
    <w:rsid w:val="6EB34837"/>
    <w:rsid w:val="6F2A2D4B"/>
    <w:rsid w:val="6F4934A7"/>
    <w:rsid w:val="6F881820"/>
    <w:rsid w:val="6FEB0909"/>
    <w:rsid w:val="70360EFA"/>
    <w:rsid w:val="70384FF4"/>
    <w:rsid w:val="70A00DEB"/>
    <w:rsid w:val="70AD3C34"/>
    <w:rsid w:val="70DC1E23"/>
    <w:rsid w:val="711710AD"/>
    <w:rsid w:val="71394DF1"/>
    <w:rsid w:val="71F96A05"/>
    <w:rsid w:val="71FE04BF"/>
    <w:rsid w:val="72343EE1"/>
    <w:rsid w:val="72B56DCF"/>
    <w:rsid w:val="72BF37AA"/>
    <w:rsid w:val="73497518"/>
    <w:rsid w:val="737E18B7"/>
    <w:rsid w:val="7392524F"/>
    <w:rsid w:val="73944C37"/>
    <w:rsid w:val="73AF7CC3"/>
    <w:rsid w:val="73EB05CF"/>
    <w:rsid w:val="75412B9C"/>
    <w:rsid w:val="75F61BD9"/>
    <w:rsid w:val="766C2B27"/>
    <w:rsid w:val="766F54E7"/>
    <w:rsid w:val="76DA32A9"/>
    <w:rsid w:val="76E45ED5"/>
    <w:rsid w:val="77106CCA"/>
    <w:rsid w:val="77A42A7F"/>
    <w:rsid w:val="77A64F39"/>
    <w:rsid w:val="77B16BC4"/>
    <w:rsid w:val="782C7B34"/>
    <w:rsid w:val="79030169"/>
    <w:rsid w:val="7924080B"/>
    <w:rsid w:val="79764918"/>
    <w:rsid w:val="7A590988"/>
    <w:rsid w:val="7A97500D"/>
    <w:rsid w:val="7AE244DA"/>
    <w:rsid w:val="7C23124E"/>
    <w:rsid w:val="7C6158D2"/>
    <w:rsid w:val="7C7F3FAA"/>
    <w:rsid w:val="7CAC1243"/>
    <w:rsid w:val="7CCD740C"/>
    <w:rsid w:val="7D60202E"/>
    <w:rsid w:val="7D9F2B22"/>
    <w:rsid w:val="7DFC1D56"/>
    <w:rsid w:val="7E0B01EB"/>
    <w:rsid w:val="7E553215"/>
    <w:rsid w:val="7E7649FF"/>
    <w:rsid w:val="7EB51F05"/>
    <w:rsid w:val="7F5259A6"/>
    <w:rsid w:val="7F710522"/>
    <w:rsid w:val="7FD55181"/>
    <w:rsid w:val="7FF32C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tabs>
        <w:tab w:val="left" w:pos="3360"/>
      </w:tabs>
      <w:snapToGrid w:val="0"/>
      <w:spacing w:beforeLines="100" w:afterLines="50" w:line="800" w:lineRule="atLeast"/>
      <w:jc w:val="center"/>
      <w:outlineLvl w:val="0"/>
    </w:pPr>
    <w:rPr>
      <w:rFonts w:eastAsia="黑体"/>
      <w:sz w:val="44"/>
    </w:rPr>
  </w:style>
  <w:style w:type="paragraph" w:styleId="3">
    <w:name w:val="heading 2"/>
    <w:basedOn w:val="1"/>
    <w:next w:val="1"/>
    <w:qFormat/>
    <w:uiPriority w:val="0"/>
    <w:pPr>
      <w:keepNext/>
      <w:keepLines/>
      <w:spacing w:line="440" w:lineRule="exact"/>
      <w:jc w:val="center"/>
      <w:outlineLvl w:val="1"/>
    </w:pPr>
    <w:rPr>
      <w:rFonts w:ascii="仿宋_GB2312" w:hAnsi="Arial" w:eastAsia="仿宋_GB2312"/>
      <w:b/>
      <w:sz w:val="24"/>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Body Text"/>
    <w:basedOn w:val="1"/>
    <w:next w:val="1"/>
    <w:qFormat/>
    <w:uiPriority w:val="0"/>
    <w:rPr>
      <w:rFonts w:ascii="仿宋_GB2312" w:eastAsia="仿宋_GB2312"/>
      <w:sz w:val="32"/>
    </w:rPr>
  </w:style>
  <w:style w:type="paragraph" w:styleId="5">
    <w:name w:val="Body Text 2"/>
    <w:basedOn w:val="1"/>
    <w:qFormat/>
    <w:uiPriority w:val="0"/>
    <w:pPr>
      <w:adjustRightInd w:val="0"/>
      <w:snapToGrid w:val="0"/>
      <w:spacing w:after="120" w:afterLines="0" w:afterAutospacing="0" w:line="480" w:lineRule="auto"/>
    </w:pPr>
    <w:rPr>
      <w:sz w:val="24"/>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7">
    <w:name w:val="Body Text First Indent"/>
    <w:basedOn w:val="4"/>
    <w:qFormat/>
    <w:uiPriority w:val="0"/>
    <w:pPr>
      <w:spacing w:line="360" w:lineRule="auto"/>
      <w:ind w:firstLine="420"/>
    </w:pPr>
    <w:rPr>
      <w:rFonts w:ascii="宋体" w:hAnsi="宋体"/>
      <w:sz w:val="24"/>
    </w:rPr>
  </w:style>
  <w:style w:type="character" w:customStyle="1" w:styleId="10">
    <w:name w:val="NormalCharacter"/>
    <w:semiHidden/>
    <w:qFormat/>
    <w:uiPriority w:val="0"/>
    <w:rPr>
      <w:rFonts w:ascii="Verdana" w:hAnsi="Verdana" w:eastAsia="仿宋_GB2312"/>
      <w:sz w:val="24"/>
      <w:lang w:val="en-US" w:eastAsia="en-US" w:bidi="ar-SA"/>
    </w:rPr>
  </w:style>
  <w:style w:type="paragraph" w:styleId="1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714</Words>
  <Characters>760</Characters>
  <Lines>0</Lines>
  <Paragraphs>0</Paragraphs>
  <TotalTime>1</TotalTime>
  <ScaleCrop>false</ScaleCrop>
  <LinksUpToDate>false</LinksUpToDate>
  <CharactersWithSpaces>761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2025-10-22T10:27:00Z</dcterms:created>
  <dc:creator>Administrator</dc:creator>
  <cp:lastModifiedBy>陈瑞林</cp:lastModifiedBy>
  <dcterms:modified xsi:type="dcterms:W3CDTF">2026-11-03T10:52:52Z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eyJoZGlkIjoiMjEwZTk0M2Y5YjMzNGVhZjViYjFhMmVhM2Y3YzVjNDIiLCJ1c2VySWQiOiIxNTY5OTAxMDkyIn0=</vt:lpwstr>
  </property>
  <property fmtid="{D5CDD505-2E9C-101B-9397-08002B2CF9AE}" pid="4" name="ICV">
    <vt:lpwstr>3116790BB29143769C3A7452F4900118_12</vt:lpwstr>
  </property>
</Properties>
</file>