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00A47">
      <w:pPr>
        <w:spacing w:line="594" w:lineRule="exact"/>
        <w:rPr>
          <w:rFonts w:hint="eastAsia" w:ascii="方正黑体_GBK" w:hAnsi="方正黑体_GBK" w:eastAsia="方正黑体_GBK" w:cs="方正黑体_GBK"/>
          <w:szCs w:val="32"/>
        </w:rPr>
      </w:pPr>
      <w:bookmarkStart w:id="4" w:name="_GoBack"/>
      <w:bookmarkEnd w:id="4"/>
      <w:r>
        <w:rPr>
          <w:rFonts w:hint="eastAsia" w:ascii="方正黑体_GBK" w:hAnsi="方正黑体_GBK" w:eastAsia="方正黑体_GBK" w:cs="方正黑体_GBK"/>
          <w:szCs w:val="32"/>
        </w:rPr>
        <w:t>附件</w:t>
      </w:r>
    </w:p>
    <w:p w14:paraId="0EBD8748">
      <w:pPr>
        <w:widowControl/>
        <w:spacing w:line="594" w:lineRule="exact"/>
        <w:ind w:firstLine="792" w:firstLineChars="200"/>
        <w:jc w:val="center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会议日程</w:t>
      </w:r>
    </w:p>
    <w:p w14:paraId="4FEA8112">
      <w:pPr>
        <w:pStyle w:val="2"/>
        <w:rPr>
          <w:rFonts w:hint="eastAsia"/>
          <w:lang w:eastAsia="zh-CN"/>
        </w:rPr>
      </w:pPr>
    </w:p>
    <w:p w14:paraId="307D5B69">
      <w:pPr>
        <w:widowControl/>
        <w:spacing w:line="594" w:lineRule="exact"/>
        <w:jc w:val="left"/>
        <w:rPr>
          <w:rFonts w:hint="eastAsia"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日期：2026年11月</w:t>
      </w:r>
      <w:r>
        <w:rPr>
          <w:rFonts w:hint="eastAsia" w:ascii="Times New Roman" w:hAnsi="Times New Roman" w:cs="Times New Roman"/>
          <w:szCs w:val="32"/>
        </w:rPr>
        <w:t>2</w:t>
      </w:r>
      <w:r>
        <w:rPr>
          <w:rFonts w:ascii="Times New Roman" w:hAnsi="Times New Roman" w:cs="Times New Roman"/>
          <w:szCs w:val="32"/>
        </w:rPr>
        <w:t>5日</w:t>
      </w:r>
      <w:r>
        <w:rPr>
          <w:rFonts w:hint="eastAsia" w:ascii="Times New Roman" w:hAnsi="Times New Roman" w:cs="Times New Roman"/>
          <w:szCs w:val="32"/>
        </w:rPr>
        <w:t>-11月26日</w:t>
      </w:r>
    </w:p>
    <w:p w14:paraId="5F7CACDA">
      <w:pPr>
        <w:widowControl/>
        <w:spacing w:line="594" w:lineRule="exact"/>
        <w:jc w:val="left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地点：重庆医科大学附属康复医院</w:t>
      </w:r>
      <w:r>
        <w:rPr>
          <w:rFonts w:hint="eastAsia" w:ascii="Times New Roman" w:hAnsi="Times New Roman" w:cs="Times New Roman"/>
          <w:szCs w:val="32"/>
        </w:rPr>
        <w:t>（大渡口院区）3</w:t>
      </w:r>
      <w:r>
        <w:rPr>
          <w:rFonts w:ascii="Times New Roman" w:hAnsi="Times New Roman" w:cs="Times New Roman"/>
          <w:szCs w:val="32"/>
        </w:rPr>
        <w:t>楼会议室</w:t>
      </w:r>
    </w:p>
    <w:tbl>
      <w:tblPr>
        <w:tblStyle w:val="3"/>
        <w:tblpPr w:leftFromText="180" w:rightFromText="180" w:vertAnchor="text" w:horzAnchor="page" w:tblpXSpec="center" w:tblpY="186"/>
        <w:tblOverlap w:val="never"/>
        <w:tblW w:w="115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1226"/>
        <w:gridCol w:w="3407"/>
        <w:gridCol w:w="816"/>
        <w:gridCol w:w="2883"/>
        <w:gridCol w:w="1400"/>
        <w:gridCol w:w="770"/>
      </w:tblGrid>
      <w:tr w14:paraId="5C6F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1073" w:type="dxa"/>
            <w:noWrap/>
            <w:vAlign w:val="center"/>
          </w:tcPr>
          <w:p w14:paraId="38FBC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76" w:firstLineChars="100"/>
              <w:textAlignment w:val="bottom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36"/>
                <w:szCs w:val="36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日期</w:t>
            </w:r>
          </w:p>
        </w:tc>
        <w:tc>
          <w:tcPr>
            <w:tcW w:w="1226" w:type="dxa"/>
            <w:noWrap/>
            <w:vAlign w:val="center"/>
          </w:tcPr>
          <w:p w14:paraId="4D001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76" w:firstLineChars="100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3407" w:type="dxa"/>
            <w:noWrap/>
            <w:vAlign w:val="center"/>
          </w:tcPr>
          <w:p w14:paraId="1767C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52" w:firstLineChars="20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内容</w:t>
            </w:r>
          </w:p>
        </w:tc>
        <w:tc>
          <w:tcPr>
            <w:tcW w:w="816" w:type="dxa"/>
            <w:noWrap/>
            <w:vAlign w:val="center"/>
          </w:tcPr>
          <w:p w14:paraId="02B3E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讲者</w:t>
            </w:r>
          </w:p>
        </w:tc>
        <w:tc>
          <w:tcPr>
            <w:tcW w:w="2883" w:type="dxa"/>
            <w:noWrap/>
            <w:vAlign w:val="center"/>
          </w:tcPr>
          <w:p w14:paraId="6F734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76" w:firstLineChars="100"/>
              <w:textAlignment w:val="bottom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单位</w:t>
            </w:r>
          </w:p>
        </w:tc>
        <w:tc>
          <w:tcPr>
            <w:tcW w:w="1400" w:type="dxa"/>
            <w:noWrap/>
            <w:vAlign w:val="center"/>
          </w:tcPr>
          <w:p w14:paraId="7BC53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76" w:firstLineChars="100"/>
              <w:textAlignment w:val="bottom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职称</w:t>
            </w:r>
          </w:p>
        </w:tc>
        <w:tc>
          <w:tcPr>
            <w:tcW w:w="770" w:type="dxa"/>
            <w:noWrap/>
            <w:vAlign w:val="center"/>
          </w:tcPr>
          <w:p w14:paraId="4A5C9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主持</w:t>
            </w:r>
          </w:p>
        </w:tc>
      </w:tr>
      <w:tr w14:paraId="7974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restart"/>
            <w:noWrap/>
            <w:vAlign w:val="center"/>
          </w:tcPr>
          <w:p w14:paraId="078AE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11月25日</w:t>
            </w:r>
          </w:p>
        </w:tc>
        <w:tc>
          <w:tcPr>
            <w:tcW w:w="1226" w:type="dxa"/>
            <w:noWrap/>
            <w:vAlign w:val="center"/>
          </w:tcPr>
          <w:p w14:paraId="3E161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09:00-09:10</w:t>
            </w:r>
            <w:bookmarkStart w:id="0" w:name="_Hlk243413814"/>
          </w:p>
        </w:tc>
        <w:tc>
          <w:tcPr>
            <w:tcW w:w="3407" w:type="dxa"/>
            <w:noWrap/>
            <w:vAlign w:val="center"/>
          </w:tcPr>
          <w:p w14:paraId="70E3D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2" w:firstLineChars="20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开场致词</w:t>
            </w:r>
          </w:p>
        </w:tc>
        <w:tc>
          <w:tcPr>
            <w:tcW w:w="816" w:type="dxa"/>
            <w:noWrap/>
            <w:vAlign w:val="center"/>
          </w:tcPr>
          <w:p w14:paraId="6FA68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6" w:firstLineChars="100"/>
              <w:jc w:val="lef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肖登</w:t>
            </w:r>
          </w:p>
        </w:tc>
        <w:tc>
          <w:tcPr>
            <w:tcW w:w="2883" w:type="dxa"/>
            <w:noWrap/>
            <w:vAlign w:val="center"/>
          </w:tcPr>
          <w:p w14:paraId="699AF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6" w:firstLineChars="1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重庆医科大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03A68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主任医师</w:t>
            </w:r>
          </w:p>
        </w:tc>
        <w:tc>
          <w:tcPr>
            <w:tcW w:w="770" w:type="dxa"/>
            <w:vMerge w:val="restart"/>
            <w:noWrap/>
            <w:vAlign w:val="center"/>
          </w:tcPr>
          <w:p w14:paraId="62FC0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肖登</w:t>
            </w:r>
          </w:p>
        </w:tc>
      </w:tr>
      <w:bookmarkEnd w:id="0"/>
      <w:tr w14:paraId="72C2E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33011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75C67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09:10-09:55</w:t>
            </w:r>
          </w:p>
        </w:tc>
        <w:tc>
          <w:tcPr>
            <w:tcW w:w="3407" w:type="dxa"/>
            <w:noWrap/>
            <w:vAlign w:val="center"/>
          </w:tcPr>
          <w:p w14:paraId="5993B58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脑机接口技术在康复中的应用</w:t>
            </w:r>
          </w:p>
        </w:tc>
        <w:tc>
          <w:tcPr>
            <w:tcW w:w="816" w:type="dxa"/>
            <w:noWrap/>
            <w:vAlign w:val="center"/>
          </w:tcPr>
          <w:p w14:paraId="12A80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候景明</w:t>
            </w:r>
          </w:p>
        </w:tc>
        <w:tc>
          <w:tcPr>
            <w:tcW w:w="2883" w:type="dxa"/>
            <w:noWrap/>
            <w:vAlign w:val="center"/>
          </w:tcPr>
          <w:p w14:paraId="106B3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陆军军医大学附属第一医院</w:t>
            </w:r>
          </w:p>
        </w:tc>
        <w:tc>
          <w:tcPr>
            <w:tcW w:w="1400" w:type="dxa"/>
            <w:noWrap/>
            <w:vAlign w:val="center"/>
          </w:tcPr>
          <w:p w14:paraId="4B796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主任医师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3DF03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B77F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7E906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39E9E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09:55-10:40</w:t>
            </w:r>
          </w:p>
        </w:tc>
        <w:tc>
          <w:tcPr>
            <w:tcW w:w="3407" w:type="dxa"/>
            <w:noWrap/>
            <w:vAlign w:val="center"/>
          </w:tcPr>
          <w:p w14:paraId="5E9329B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经颅磁刺激和经颅直流电治疗在慢性意识障碍促醒中的应用</w:t>
            </w:r>
          </w:p>
        </w:tc>
        <w:tc>
          <w:tcPr>
            <w:tcW w:w="816" w:type="dxa"/>
            <w:noWrap/>
            <w:vAlign w:val="center"/>
          </w:tcPr>
          <w:p w14:paraId="4EB39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肖登</w:t>
            </w:r>
          </w:p>
        </w:tc>
        <w:tc>
          <w:tcPr>
            <w:tcW w:w="2883" w:type="dxa"/>
            <w:noWrap/>
            <w:vAlign w:val="center"/>
          </w:tcPr>
          <w:p w14:paraId="54F81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3BAAD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主任医师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5794B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5D5E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18418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138D3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10:40-11:00</w:t>
            </w:r>
          </w:p>
        </w:tc>
        <w:tc>
          <w:tcPr>
            <w:tcW w:w="8506" w:type="dxa"/>
            <w:gridSpan w:val="4"/>
            <w:noWrap/>
            <w:vAlign w:val="center"/>
          </w:tcPr>
          <w:p w14:paraId="3C3EE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12" w:firstLineChars="200"/>
              <w:jc w:val="center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bidi="ar"/>
              </w:rPr>
              <w:t>茶歇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512E4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2FC9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0D2BF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39A42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11:00-11:45</w:t>
            </w:r>
          </w:p>
        </w:tc>
        <w:tc>
          <w:tcPr>
            <w:tcW w:w="3407" w:type="dxa"/>
            <w:noWrap/>
            <w:vAlign w:val="center"/>
          </w:tcPr>
          <w:p w14:paraId="6A0F8E7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慢性意识障碍从病理到机制的临床挑战</w:t>
            </w:r>
          </w:p>
        </w:tc>
        <w:tc>
          <w:tcPr>
            <w:tcW w:w="816" w:type="dxa"/>
            <w:noWrap/>
            <w:vAlign w:val="center"/>
          </w:tcPr>
          <w:p w14:paraId="71D9C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晏宁</w:t>
            </w:r>
          </w:p>
        </w:tc>
        <w:tc>
          <w:tcPr>
            <w:tcW w:w="2883" w:type="dxa"/>
            <w:noWrap/>
            <w:vAlign w:val="center"/>
          </w:tcPr>
          <w:p w14:paraId="37F72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重庆医科大学附属大学城医院</w:t>
            </w:r>
          </w:p>
        </w:tc>
        <w:tc>
          <w:tcPr>
            <w:tcW w:w="1400" w:type="dxa"/>
            <w:noWrap/>
            <w:vAlign w:val="center"/>
          </w:tcPr>
          <w:p w14:paraId="34788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主任医师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22D71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651D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68332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6E0B6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11:45-12:00</w:t>
            </w:r>
          </w:p>
        </w:tc>
        <w:tc>
          <w:tcPr>
            <w:tcW w:w="8506" w:type="dxa"/>
            <w:gridSpan w:val="4"/>
            <w:noWrap/>
            <w:vAlign w:val="center"/>
          </w:tcPr>
          <w:p w14:paraId="1979B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1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bookmarkStart w:id="1" w:name="OLE_LINK1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bidi="ar"/>
              </w:rPr>
              <w:t>交流研讨</w:t>
            </w:r>
            <w:bookmarkEnd w:id="1"/>
          </w:p>
        </w:tc>
        <w:tc>
          <w:tcPr>
            <w:tcW w:w="770" w:type="dxa"/>
            <w:vMerge w:val="continue"/>
            <w:noWrap/>
            <w:vAlign w:val="center"/>
          </w:tcPr>
          <w:p w14:paraId="5CAE2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8A6F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65B64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3CFA1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12:00-13:30</w:t>
            </w:r>
          </w:p>
        </w:tc>
        <w:tc>
          <w:tcPr>
            <w:tcW w:w="8506" w:type="dxa"/>
            <w:gridSpan w:val="4"/>
            <w:noWrap/>
            <w:vAlign w:val="center"/>
          </w:tcPr>
          <w:p w14:paraId="4F86B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0"/>
                <w:szCs w:val="20"/>
                <w:lang w:bidi="ar"/>
              </w:rPr>
              <w:t>午休</w:t>
            </w:r>
          </w:p>
        </w:tc>
        <w:tc>
          <w:tcPr>
            <w:tcW w:w="770" w:type="dxa"/>
            <w:noWrap/>
            <w:vAlign w:val="center"/>
          </w:tcPr>
          <w:p w14:paraId="54799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64A6B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2FCBF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bookmarkStart w:id="2" w:name="_Hlk243494030"/>
          </w:p>
        </w:tc>
        <w:tc>
          <w:tcPr>
            <w:tcW w:w="1226" w:type="dxa"/>
            <w:noWrap/>
            <w:vAlign w:val="center"/>
          </w:tcPr>
          <w:p w14:paraId="08802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13:30-14: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3407" w:type="dxa"/>
            <w:noWrap/>
            <w:vAlign w:val="center"/>
          </w:tcPr>
          <w:p w14:paraId="37FB162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正中神经电刺激和迷走神经刺激在慢性意识障碍中的规范化运用</w:t>
            </w:r>
          </w:p>
        </w:tc>
        <w:tc>
          <w:tcPr>
            <w:tcW w:w="816" w:type="dxa"/>
            <w:noWrap/>
            <w:vAlign w:val="center"/>
          </w:tcPr>
          <w:p w14:paraId="368D5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白川川</w:t>
            </w:r>
          </w:p>
        </w:tc>
        <w:tc>
          <w:tcPr>
            <w:tcW w:w="2883" w:type="dxa"/>
            <w:noWrap/>
            <w:vAlign w:val="center"/>
          </w:tcPr>
          <w:p w14:paraId="30674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重庆医科大学附属大学城医院</w:t>
            </w:r>
          </w:p>
        </w:tc>
        <w:tc>
          <w:tcPr>
            <w:tcW w:w="1400" w:type="dxa"/>
            <w:noWrap/>
            <w:vAlign w:val="center"/>
          </w:tcPr>
          <w:p w14:paraId="664F8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副主任医师</w:t>
            </w:r>
          </w:p>
        </w:tc>
        <w:tc>
          <w:tcPr>
            <w:tcW w:w="770" w:type="dxa"/>
            <w:vMerge w:val="restart"/>
            <w:noWrap/>
            <w:vAlign w:val="center"/>
          </w:tcPr>
          <w:p w14:paraId="67B6A3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陈艳华</w:t>
            </w:r>
          </w:p>
        </w:tc>
      </w:tr>
      <w:tr w14:paraId="19561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3AADA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bookmarkStart w:id="3" w:name="_Hlk243413667"/>
          </w:p>
        </w:tc>
        <w:tc>
          <w:tcPr>
            <w:tcW w:w="1226" w:type="dxa"/>
            <w:noWrap/>
            <w:vAlign w:val="center"/>
          </w:tcPr>
          <w:p w14:paraId="6AB05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-14: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50</w:t>
            </w:r>
          </w:p>
        </w:tc>
        <w:tc>
          <w:tcPr>
            <w:tcW w:w="3407" w:type="dxa"/>
            <w:noWrap/>
            <w:vAlign w:val="center"/>
          </w:tcPr>
          <w:p w14:paraId="0948A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bottom"/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慢性意识障碍患者皮肤管理</w:t>
            </w:r>
          </w:p>
        </w:tc>
        <w:tc>
          <w:tcPr>
            <w:tcW w:w="816" w:type="dxa"/>
            <w:noWrap/>
            <w:vAlign w:val="center"/>
          </w:tcPr>
          <w:p w14:paraId="42F84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谭华</w:t>
            </w:r>
          </w:p>
        </w:tc>
        <w:tc>
          <w:tcPr>
            <w:tcW w:w="2883" w:type="dxa"/>
            <w:noWrap/>
            <w:vAlign w:val="center"/>
          </w:tcPr>
          <w:p w14:paraId="4F7C3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重庆市第五人民医院</w:t>
            </w:r>
          </w:p>
        </w:tc>
        <w:tc>
          <w:tcPr>
            <w:tcW w:w="1400" w:type="dxa"/>
            <w:noWrap/>
            <w:vAlign w:val="center"/>
          </w:tcPr>
          <w:p w14:paraId="7B896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主治医师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15A9A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2EAE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5B53C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16500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-15: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3407" w:type="dxa"/>
            <w:noWrap/>
            <w:vAlign w:val="center"/>
          </w:tcPr>
          <w:p w14:paraId="184C5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慢性意识障碍患者的整体护理方案</w:t>
            </w:r>
          </w:p>
        </w:tc>
        <w:tc>
          <w:tcPr>
            <w:tcW w:w="816" w:type="dxa"/>
            <w:noWrap/>
            <w:vAlign w:val="center"/>
          </w:tcPr>
          <w:p w14:paraId="42F1D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张世琼</w:t>
            </w:r>
          </w:p>
        </w:tc>
        <w:tc>
          <w:tcPr>
            <w:tcW w:w="2883" w:type="dxa"/>
            <w:noWrap/>
            <w:vAlign w:val="center"/>
          </w:tcPr>
          <w:p w14:paraId="31C32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重庆医科大学附属大学城医院</w:t>
            </w:r>
          </w:p>
        </w:tc>
        <w:tc>
          <w:tcPr>
            <w:tcW w:w="1400" w:type="dxa"/>
            <w:noWrap/>
            <w:vAlign w:val="center"/>
          </w:tcPr>
          <w:p w14:paraId="20879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副主任护师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217E3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62B6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70DB4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386DE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8506" w:type="dxa"/>
            <w:gridSpan w:val="4"/>
            <w:noWrap/>
            <w:vAlign w:val="center"/>
          </w:tcPr>
          <w:p w14:paraId="1C9A9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  <w:t>茶歇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77628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2"/>
      <w:bookmarkEnd w:id="3"/>
      <w:tr w14:paraId="64273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4773D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0B0CF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40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-16: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3407" w:type="dxa"/>
            <w:noWrap/>
            <w:vAlign w:val="center"/>
          </w:tcPr>
          <w:p w14:paraId="0CBBA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促醒治疗基石——促醒药物的应用和整体康复策略</w:t>
            </w:r>
          </w:p>
        </w:tc>
        <w:tc>
          <w:tcPr>
            <w:tcW w:w="816" w:type="dxa"/>
            <w:noWrap/>
            <w:vAlign w:val="center"/>
          </w:tcPr>
          <w:p w14:paraId="1596B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陈艳华</w:t>
            </w:r>
          </w:p>
        </w:tc>
        <w:tc>
          <w:tcPr>
            <w:tcW w:w="2883" w:type="dxa"/>
            <w:noWrap/>
            <w:vAlign w:val="center"/>
          </w:tcPr>
          <w:p w14:paraId="26C19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71631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副主任医师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4D967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8FD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noWrap/>
            <w:vAlign w:val="center"/>
          </w:tcPr>
          <w:p w14:paraId="0C34A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noWrap/>
            <w:vAlign w:val="center"/>
          </w:tcPr>
          <w:p w14:paraId="4EFEF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3407" w:type="dxa"/>
            <w:noWrap/>
            <w:vAlign w:val="center"/>
          </w:tcPr>
          <w:p w14:paraId="25B9F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无创神经调控评估与治疗实操（一）</w:t>
            </w:r>
          </w:p>
        </w:tc>
        <w:tc>
          <w:tcPr>
            <w:tcW w:w="816" w:type="dxa"/>
            <w:noWrap/>
            <w:vAlign w:val="center"/>
          </w:tcPr>
          <w:p w14:paraId="6B687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</w:rPr>
              <w:t>李永建</w:t>
            </w:r>
          </w:p>
        </w:tc>
        <w:tc>
          <w:tcPr>
            <w:tcW w:w="2883" w:type="dxa"/>
            <w:noWrap/>
            <w:vAlign w:val="center"/>
          </w:tcPr>
          <w:p w14:paraId="3328B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26A9E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主管技师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74311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6B4F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restart"/>
            <w:noWrap/>
            <w:vAlign w:val="center"/>
          </w:tcPr>
          <w:p w14:paraId="00937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11月26日</w:t>
            </w:r>
          </w:p>
        </w:tc>
        <w:tc>
          <w:tcPr>
            <w:tcW w:w="1226" w:type="dxa"/>
            <w:noWrap/>
            <w:vAlign w:val="center"/>
          </w:tcPr>
          <w:p w14:paraId="6048E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09:00-09:10</w:t>
            </w:r>
          </w:p>
        </w:tc>
        <w:tc>
          <w:tcPr>
            <w:tcW w:w="3407" w:type="dxa"/>
            <w:shd w:val="clear" w:color="auto" w:fill="auto"/>
            <w:noWrap/>
            <w:vAlign w:val="center"/>
          </w:tcPr>
          <w:p w14:paraId="0099C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2" w:firstLineChars="20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开场致词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40EBC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6" w:firstLineChars="100"/>
              <w:jc w:val="left"/>
              <w:textAlignment w:val="bottom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肖登</w:t>
            </w:r>
          </w:p>
        </w:tc>
        <w:tc>
          <w:tcPr>
            <w:tcW w:w="2883" w:type="dxa"/>
            <w:noWrap/>
            <w:vAlign w:val="center"/>
          </w:tcPr>
          <w:p w14:paraId="23899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6" w:firstLineChars="1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6AC78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主任医师</w:t>
            </w:r>
          </w:p>
        </w:tc>
        <w:tc>
          <w:tcPr>
            <w:tcW w:w="770" w:type="dxa"/>
            <w:vMerge w:val="restart"/>
            <w:noWrap/>
            <w:vAlign w:val="center"/>
          </w:tcPr>
          <w:p w14:paraId="688E9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吴慧玲</w:t>
            </w:r>
          </w:p>
        </w:tc>
      </w:tr>
      <w:tr w14:paraId="034F7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shd w:val="clear" w:color="auto" w:fill="auto"/>
            <w:noWrap/>
            <w:vAlign w:val="center"/>
          </w:tcPr>
          <w:p w14:paraId="66B54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 w14:paraId="5D531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09:10-09:55</w:t>
            </w:r>
          </w:p>
        </w:tc>
        <w:tc>
          <w:tcPr>
            <w:tcW w:w="3407" w:type="dxa"/>
            <w:shd w:val="clear" w:color="auto" w:fill="auto"/>
            <w:noWrap/>
            <w:vAlign w:val="center"/>
          </w:tcPr>
          <w:p w14:paraId="70D4357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方正仿宋_GBK" w:hAnsi="方正仿宋_GBK" w:eastAsia="方正仿宋_GBK" w:cs="方正仿宋_GBK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慢性意识障碍的中医药治疗策略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C243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邓紫婷</w:t>
            </w:r>
          </w:p>
        </w:tc>
        <w:tc>
          <w:tcPr>
            <w:tcW w:w="2883" w:type="dxa"/>
            <w:noWrap/>
            <w:vAlign w:val="center"/>
          </w:tcPr>
          <w:p w14:paraId="33BEB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723C0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副主任医师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0E2F6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0C24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1073" w:type="dxa"/>
            <w:vMerge w:val="continue"/>
            <w:shd w:val="clear" w:color="auto" w:fill="auto"/>
            <w:noWrap/>
            <w:vAlign w:val="center"/>
          </w:tcPr>
          <w:p w14:paraId="0087D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 w14:paraId="0EA1E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09:55-10:40</w:t>
            </w:r>
          </w:p>
        </w:tc>
        <w:tc>
          <w:tcPr>
            <w:tcW w:w="3407" w:type="dxa"/>
            <w:shd w:val="clear" w:color="auto" w:fill="auto"/>
            <w:noWrap/>
            <w:vAlign w:val="center"/>
          </w:tcPr>
          <w:p w14:paraId="578DDC2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慢性意识障碍患者吞咽功能的评估与护理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25B2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陈珂</w:t>
            </w:r>
          </w:p>
        </w:tc>
        <w:tc>
          <w:tcPr>
            <w:tcW w:w="2883" w:type="dxa"/>
            <w:noWrap/>
            <w:vAlign w:val="center"/>
          </w:tcPr>
          <w:p w14:paraId="5B2D3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11941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副主任护师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7D275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6A5B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shd w:val="clear" w:color="auto" w:fill="auto"/>
            <w:noWrap/>
            <w:vAlign w:val="center"/>
          </w:tcPr>
          <w:p w14:paraId="62AF9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 w14:paraId="7E97B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40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-11: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3407" w:type="dxa"/>
            <w:shd w:val="clear" w:color="auto" w:fill="auto"/>
            <w:noWrap/>
            <w:vAlign w:val="center"/>
          </w:tcPr>
          <w:p w14:paraId="1AD14A6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影像学在慢性意识障碍诊断中的角色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13851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向美林</w:t>
            </w:r>
          </w:p>
        </w:tc>
        <w:tc>
          <w:tcPr>
            <w:tcW w:w="2883" w:type="dxa"/>
            <w:noWrap/>
            <w:vAlign w:val="center"/>
          </w:tcPr>
          <w:p w14:paraId="24886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71D74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副主任技师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7C118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569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shd w:val="clear" w:color="auto" w:fill="auto"/>
            <w:noWrap/>
            <w:vAlign w:val="center"/>
          </w:tcPr>
          <w:p w14:paraId="2B1AD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 w14:paraId="0A623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-11: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55</w:t>
            </w:r>
          </w:p>
        </w:tc>
        <w:tc>
          <w:tcPr>
            <w:tcW w:w="3407" w:type="dxa"/>
            <w:shd w:val="clear" w:color="auto" w:fill="auto"/>
            <w:noWrap/>
            <w:vAlign w:val="center"/>
          </w:tcPr>
          <w:p w14:paraId="1F2D06B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无创神经调控评估与治疗实操（二）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2AE8B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王晶晶</w:t>
            </w:r>
          </w:p>
        </w:tc>
        <w:tc>
          <w:tcPr>
            <w:tcW w:w="2883" w:type="dxa"/>
            <w:noWrap/>
            <w:vAlign w:val="center"/>
          </w:tcPr>
          <w:p w14:paraId="61E86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1C0FB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主管技师</w:t>
            </w:r>
          </w:p>
        </w:tc>
        <w:tc>
          <w:tcPr>
            <w:tcW w:w="770" w:type="dxa"/>
            <w:vMerge w:val="continue"/>
            <w:noWrap/>
            <w:vAlign w:val="center"/>
          </w:tcPr>
          <w:p w14:paraId="7055E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7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3B71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shd w:val="clear" w:color="auto" w:fill="auto"/>
            <w:noWrap/>
            <w:vAlign w:val="center"/>
          </w:tcPr>
          <w:p w14:paraId="58C46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 w14:paraId="032C1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12:00-13:30</w:t>
            </w:r>
          </w:p>
        </w:tc>
        <w:tc>
          <w:tcPr>
            <w:tcW w:w="9276" w:type="dxa"/>
            <w:gridSpan w:val="5"/>
            <w:shd w:val="clear" w:color="auto" w:fill="auto"/>
            <w:noWrap/>
            <w:vAlign w:val="center"/>
          </w:tcPr>
          <w:p w14:paraId="41155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1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bidi="ar"/>
              </w:rPr>
              <w:t>午休</w:t>
            </w:r>
          </w:p>
        </w:tc>
      </w:tr>
      <w:tr w14:paraId="34C40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shd w:val="clear" w:color="auto" w:fill="auto"/>
            <w:noWrap/>
            <w:vAlign w:val="center"/>
          </w:tcPr>
          <w:p w14:paraId="0AA02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 w14:paraId="12A33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13:30-14:15</w:t>
            </w:r>
          </w:p>
        </w:tc>
        <w:tc>
          <w:tcPr>
            <w:tcW w:w="3407" w:type="dxa"/>
            <w:shd w:val="clear" w:color="auto" w:fill="auto"/>
            <w:noWrap/>
            <w:vAlign w:val="center"/>
          </w:tcPr>
          <w:p w14:paraId="6EED502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lang w:bidi="ar"/>
              </w:rPr>
              <w:t>多模态评估技术(一)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 w14:paraId="65421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刘畅</w:t>
            </w:r>
          </w:p>
        </w:tc>
        <w:tc>
          <w:tcPr>
            <w:tcW w:w="2883" w:type="dxa"/>
            <w:noWrap/>
            <w:vAlign w:val="center"/>
          </w:tcPr>
          <w:p w14:paraId="7AA5D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  <w:noWrap/>
            <w:vAlign w:val="center"/>
          </w:tcPr>
          <w:p w14:paraId="5955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主治医师</w:t>
            </w:r>
          </w:p>
        </w:tc>
        <w:tc>
          <w:tcPr>
            <w:tcW w:w="770" w:type="dxa"/>
            <w:vMerge w:val="restart"/>
            <w:noWrap/>
            <w:vAlign w:val="center"/>
          </w:tcPr>
          <w:p w14:paraId="4196F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刘畅</w:t>
            </w:r>
          </w:p>
        </w:tc>
      </w:tr>
      <w:tr w14:paraId="55A02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  <w:jc w:val="center"/>
        </w:trPr>
        <w:tc>
          <w:tcPr>
            <w:tcW w:w="1073" w:type="dxa"/>
            <w:vMerge w:val="continue"/>
            <w:shd w:val="clear" w:color="auto" w:fill="auto"/>
            <w:vAlign w:val="center"/>
          </w:tcPr>
          <w:p w14:paraId="4F8BB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77EAE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5-15: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346FD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多模态评估技术(二)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08F8F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吴慧玲</w:t>
            </w:r>
          </w:p>
        </w:tc>
        <w:tc>
          <w:tcPr>
            <w:tcW w:w="2883" w:type="dxa"/>
          </w:tcPr>
          <w:p w14:paraId="6E424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</w:tcPr>
          <w:p w14:paraId="4819B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主治医师</w:t>
            </w:r>
          </w:p>
        </w:tc>
        <w:tc>
          <w:tcPr>
            <w:tcW w:w="770" w:type="dxa"/>
            <w:vMerge w:val="continue"/>
          </w:tcPr>
          <w:p w14:paraId="51274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3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32"/>
              </w:rPr>
            </w:pPr>
          </w:p>
        </w:tc>
      </w:tr>
      <w:tr w14:paraId="3D1B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shd w:val="clear" w:color="auto" w:fill="auto"/>
            <w:vAlign w:val="center"/>
          </w:tcPr>
          <w:p w14:paraId="08C8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026A8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46875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无创神经调控评估与治疗实操（三）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63F89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</w:rPr>
              <w:t>袁帅</w:t>
            </w:r>
          </w:p>
        </w:tc>
        <w:tc>
          <w:tcPr>
            <w:tcW w:w="2883" w:type="dxa"/>
          </w:tcPr>
          <w:p w14:paraId="3A0FB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</w:tcPr>
          <w:p w14:paraId="39C41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主管技师</w:t>
            </w:r>
          </w:p>
        </w:tc>
        <w:tc>
          <w:tcPr>
            <w:tcW w:w="770" w:type="dxa"/>
            <w:vMerge w:val="continue"/>
          </w:tcPr>
          <w:p w14:paraId="78E3B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3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32"/>
              </w:rPr>
            </w:pPr>
          </w:p>
        </w:tc>
      </w:tr>
      <w:tr w14:paraId="66E3A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shd w:val="clear" w:color="auto" w:fill="auto"/>
            <w:vAlign w:val="center"/>
          </w:tcPr>
          <w:p w14:paraId="51302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510C4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-16: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5A72E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无创神经调控评估与治疗实操（四）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1E704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</w:rPr>
              <w:t>伍秋含</w:t>
            </w:r>
          </w:p>
        </w:tc>
        <w:tc>
          <w:tcPr>
            <w:tcW w:w="2883" w:type="dxa"/>
          </w:tcPr>
          <w:p w14:paraId="55386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</w:tcPr>
          <w:p w14:paraId="6D513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主管技师</w:t>
            </w:r>
          </w:p>
        </w:tc>
        <w:tc>
          <w:tcPr>
            <w:tcW w:w="770" w:type="dxa"/>
            <w:vMerge w:val="continue"/>
          </w:tcPr>
          <w:p w14:paraId="72EF8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3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32"/>
              </w:rPr>
            </w:pPr>
          </w:p>
        </w:tc>
      </w:tr>
      <w:tr w14:paraId="2A395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  <w:jc w:val="center"/>
        </w:trPr>
        <w:tc>
          <w:tcPr>
            <w:tcW w:w="1073" w:type="dxa"/>
            <w:vMerge w:val="continue"/>
            <w:shd w:val="clear" w:color="auto" w:fill="auto"/>
            <w:vAlign w:val="center"/>
          </w:tcPr>
          <w:p w14:paraId="19C5D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257B7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2B072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慢性意识障碍忠者的护理实操（一）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797BC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</w:rPr>
              <w:t>程杰</w:t>
            </w:r>
          </w:p>
        </w:tc>
        <w:tc>
          <w:tcPr>
            <w:tcW w:w="2883" w:type="dxa"/>
          </w:tcPr>
          <w:p w14:paraId="78C30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</w:tcPr>
          <w:p w14:paraId="55851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bottom"/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主管护师</w:t>
            </w:r>
          </w:p>
        </w:tc>
        <w:tc>
          <w:tcPr>
            <w:tcW w:w="770" w:type="dxa"/>
            <w:vMerge w:val="continue"/>
          </w:tcPr>
          <w:p w14:paraId="4FA77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3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32"/>
              </w:rPr>
            </w:pPr>
          </w:p>
        </w:tc>
      </w:tr>
      <w:tr w14:paraId="78FB4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jc w:val="center"/>
        </w:trPr>
        <w:tc>
          <w:tcPr>
            <w:tcW w:w="1073" w:type="dxa"/>
            <w:vMerge w:val="continue"/>
            <w:shd w:val="clear" w:color="auto" w:fill="auto"/>
            <w:vAlign w:val="center"/>
          </w:tcPr>
          <w:p w14:paraId="35E6F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Cs w:val="32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6F8E4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-17: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0EED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慢性意识障碍忠者的护理实操（二）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5EC04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陈正兰</w:t>
            </w:r>
          </w:p>
        </w:tc>
        <w:tc>
          <w:tcPr>
            <w:tcW w:w="2883" w:type="dxa"/>
          </w:tcPr>
          <w:p w14:paraId="38A29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重庆医科</w:t>
            </w:r>
            <w:r>
              <w:rPr>
                <w:rFonts w:hint="eastAsia" w:cs="方正仿宋_GBK"/>
                <w:color w:val="000000"/>
                <w:kern w:val="0"/>
                <w:sz w:val="22"/>
                <w:szCs w:val="22"/>
                <w:lang w:eastAsia="zh-CN" w:bidi="ar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附属康复医院</w:t>
            </w:r>
          </w:p>
        </w:tc>
        <w:tc>
          <w:tcPr>
            <w:tcW w:w="1400" w:type="dxa"/>
          </w:tcPr>
          <w:p w14:paraId="45E04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主管护师</w:t>
            </w:r>
          </w:p>
        </w:tc>
        <w:tc>
          <w:tcPr>
            <w:tcW w:w="770" w:type="dxa"/>
            <w:vMerge w:val="continue"/>
          </w:tcPr>
          <w:p w14:paraId="3B795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32" w:firstLineChars="200"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32"/>
              </w:rPr>
            </w:pPr>
          </w:p>
        </w:tc>
      </w:tr>
    </w:tbl>
    <w:p w14:paraId="0D64C957">
      <w:pPr>
        <w:pStyle w:val="2"/>
        <w:rPr>
          <w:rFonts w:hint="eastAsia" w:ascii="Times New Roman" w:hAnsi="Times New Roman" w:cs="Times New Roman"/>
          <w:sz w:val="32"/>
          <w:szCs w:val="32"/>
        </w:rPr>
      </w:pPr>
    </w:p>
    <w:sectPr>
      <w:pgSz w:w="11906" w:h="16838"/>
      <w:pgMar w:top="1984" w:right="1446" w:bottom="1644" w:left="1446" w:header="851" w:footer="992" w:gutter="0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5CA6C46-9519-4604-97CF-BE26091A2528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5DBEE4A-7277-487D-9965-677930F38CE4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9E8FD31-BF02-4E73-954E-1C6BAB148F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58"/>
  <w:drawingGridVerticalSpacing w:val="29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5NDI1ZTNlYzNlMTkwYjAyZWU2Yjg0MjhjNjMxNjkifQ=="/>
    <w:docVar w:name="KSO_WPS_MARK_KEY" w:val="c6d52b78-5271-47e3-88af-d7bc2e0d498f"/>
  </w:docVars>
  <w:rsids>
    <w:rsidRoot w:val="00E16748"/>
    <w:rsid w:val="007475ED"/>
    <w:rsid w:val="00783231"/>
    <w:rsid w:val="00BF706B"/>
    <w:rsid w:val="00E16748"/>
    <w:rsid w:val="014453DA"/>
    <w:rsid w:val="04286C69"/>
    <w:rsid w:val="058C59B2"/>
    <w:rsid w:val="07A24272"/>
    <w:rsid w:val="09063394"/>
    <w:rsid w:val="09750C0F"/>
    <w:rsid w:val="0E7D6DC2"/>
    <w:rsid w:val="11020FDA"/>
    <w:rsid w:val="11654B83"/>
    <w:rsid w:val="12B90569"/>
    <w:rsid w:val="1661522D"/>
    <w:rsid w:val="169F7B22"/>
    <w:rsid w:val="17141A67"/>
    <w:rsid w:val="172A3039"/>
    <w:rsid w:val="17824C23"/>
    <w:rsid w:val="18881732"/>
    <w:rsid w:val="1A9F3D3E"/>
    <w:rsid w:val="1B09361F"/>
    <w:rsid w:val="1BE260E4"/>
    <w:rsid w:val="1C387943"/>
    <w:rsid w:val="1CA55759"/>
    <w:rsid w:val="1D04394D"/>
    <w:rsid w:val="1D301230"/>
    <w:rsid w:val="1F301408"/>
    <w:rsid w:val="20D14525"/>
    <w:rsid w:val="21365523"/>
    <w:rsid w:val="229E48DB"/>
    <w:rsid w:val="2409047A"/>
    <w:rsid w:val="28500425"/>
    <w:rsid w:val="286B379D"/>
    <w:rsid w:val="2AC6017C"/>
    <w:rsid w:val="2AC90C66"/>
    <w:rsid w:val="2D5826D4"/>
    <w:rsid w:val="2DE72296"/>
    <w:rsid w:val="2E301926"/>
    <w:rsid w:val="35994F24"/>
    <w:rsid w:val="388A07CB"/>
    <w:rsid w:val="3B3C073C"/>
    <w:rsid w:val="3EEA4CD8"/>
    <w:rsid w:val="3F607E13"/>
    <w:rsid w:val="40443FC1"/>
    <w:rsid w:val="41C378F3"/>
    <w:rsid w:val="468A6DA0"/>
    <w:rsid w:val="47345D5C"/>
    <w:rsid w:val="47FC5A7C"/>
    <w:rsid w:val="4A2C089A"/>
    <w:rsid w:val="4C7C44FC"/>
    <w:rsid w:val="4EF019EA"/>
    <w:rsid w:val="515D16D3"/>
    <w:rsid w:val="52EA6319"/>
    <w:rsid w:val="53E34ECF"/>
    <w:rsid w:val="54AC5FBD"/>
    <w:rsid w:val="552675AC"/>
    <w:rsid w:val="57034C08"/>
    <w:rsid w:val="570B7A73"/>
    <w:rsid w:val="585D4315"/>
    <w:rsid w:val="5CFA4828"/>
    <w:rsid w:val="5DD07337"/>
    <w:rsid w:val="60B3541A"/>
    <w:rsid w:val="60C57C35"/>
    <w:rsid w:val="60D84E80"/>
    <w:rsid w:val="61364D3D"/>
    <w:rsid w:val="62344EEB"/>
    <w:rsid w:val="63FE4BFE"/>
    <w:rsid w:val="68942CE1"/>
    <w:rsid w:val="6A1966B9"/>
    <w:rsid w:val="6C0E35D8"/>
    <w:rsid w:val="6CD26C28"/>
    <w:rsid w:val="6D5F6523"/>
    <w:rsid w:val="6DCF297B"/>
    <w:rsid w:val="706202C3"/>
    <w:rsid w:val="71ED1927"/>
    <w:rsid w:val="72884E0B"/>
    <w:rsid w:val="729D3834"/>
    <w:rsid w:val="73331A7F"/>
    <w:rsid w:val="7521074C"/>
    <w:rsid w:val="78BF7D1F"/>
    <w:rsid w:val="7C8A6409"/>
    <w:rsid w:val="7CED6AAB"/>
    <w:rsid w:val="7D1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仿宋_GBK" w:hAnsi="方正仿宋_GBK" w:eastAsia="方正仿宋_GBK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1449</Words>
  <Characters>1768</Characters>
  <Lines>12</Lines>
  <Paragraphs>3</Paragraphs>
  <TotalTime>16</TotalTime>
  <ScaleCrop>false</ScaleCrop>
  <LinksUpToDate>false</LinksUpToDate>
  <CharactersWithSpaces>1786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2026-10-28T08:56:00Z</dcterms:created>
  <dc:creator>Administrator</dc:creator>
  <cp:lastModifiedBy>Cherry</cp:lastModifiedBy>
  <cp:lastPrinted>2025-09-25T03:32:00Z</cp:lastPrinted>
  <dcterms:modified xsi:type="dcterms:W3CDTF">2026-11-04T05:54:18Z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9010A484AC864AB89AA21323D8898D34_13</vt:lpwstr>
  </property>
  <property fmtid="{D5CDD505-2E9C-101B-9397-08002B2CF9AE}" pid="4" name="KSOTemplateDocerSaveRecord">
    <vt:lpwstr>eyJoZGlkIjoiYmJmYzRmYzFiYzc0NzQyN2Y2YThhYWYzYjM5ZjczMDQiLCJ1c2VySWQiOiI1OTMyNTc5ODUifQ==</vt:lpwstr>
  </property>
</Properties>
</file>